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3848E4" w:rsidRPr="003848E4" w14:paraId="1211EA59" w14:textId="77777777" w:rsidTr="00FD4BCD">
        <w:trPr>
          <w:trHeight w:val="3534"/>
          <w:jc w:val="center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CC7E" w14:textId="77777777" w:rsidR="0039444F" w:rsidRPr="003848E4" w:rsidRDefault="0039444F" w:rsidP="00FD4BCD">
            <w:pPr>
              <w:pStyle w:val="Intestazione"/>
              <w:spacing w:before="100" w:after="100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bookmarkStart w:id="0" w:name="_Toc70152099"/>
            <w:r w:rsidRPr="003848E4">
              <w:rPr>
                <w:noProof/>
              </w:rPr>
              <w:drawing>
                <wp:inline distT="0" distB="0" distL="0" distR="0" wp14:anchorId="245B68FD" wp14:editId="61D7793D">
                  <wp:extent cx="2634615" cy="187706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8E4" w:rsidRPr="003848E4" w14:paraId="678CEC8A" w14:textId="77777777" w:rsidTr="00FD4BCD">
        <w:trPr>
          <w:trHeight w:val="1572"/>
          <w:jc w:val="center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</w:tcPr>
          <w:p w14:paraId="71EDCF42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4F6DD57F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0F28E851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5459C15C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638FCBA9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6C536C5F" w14:textId="77777777" w:rsidR="00D871E3" w:rsidRPr="003848E4" w:rsidRDefault="00D871E3" w:rsidP="00FD4BCD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14:paraId="51EF08AE" w14:textId="1E17513B" w:rsidR="0039444F" w:rsidRPr="003848E4" w:rsidRDefault="00FC3C74" w:rsidP="00FD4B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Codice di condotta</w:t>
            </w:r>
            <w:r w:rsidR="00183B72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per i Fornitori</w:t>
            </w:r>
          </w:p>
          <w:p w14:paraId="5A2CD63F" w14:textId="77777777" w:rsidR="0039444F" w:rsidRPr="003848E4" w:rsidRDefault="0039444F" w:rsidP="00FD4B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05242354" w14:textId="77777777" w:rsidR="0039444F" w:rsidRPr="003848E4" w:rsidRDefault="0039444F" w:rsidP="00FD4B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566C0B55" w14:textId="77777777" w:rsidR="0039444F" w:rsidRPr="003848E4" w:rsidRDefault="0039444F" w:rsidP="00FD4B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09FB901A" w14:textId="18A0EE7B" w:rsidR="0039444F" w:rsidRPr="003848E4" w:rsidRDefault="0039444F" w:rsidP="00FD4B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C79EE">
              <w:rPr>
                <w:rFonts w:ascii="Arial Narrow" w:hAnsi="Arial Narrow" w:cs="Arial Narrow"/>
                <w:b/>
                <w:bCs/>
              </w:rPr>
              <w:t xml:space="preserve">Rev. </w:t>
            </w:r>
            <w:r w:rsidR="00FC3C74" w:rsidRPr="00CC79EE">
              <w:rPr>
                <w:rFonts w:ascii="Arial Narrow" w:hAnsi="Arial Narrow" w:cs="Arial Narrow"/>
                <w:b/>
                <w:bCs/>
              </w:rPr>
              <w:t>0</w:t>
            </w:r>
            <w:r w:rsidRPr="00CC79EE">
              <w:rPr>
                <w:rFonts w:ascii="Arial Narrow" w:hAnsi="Arial Narrow" w:cs="Arial Narrow"/>
                <w:b/>
                <w:bCs/>
              </w:rPr>
              <w:t xml:space="preserve"> del </w:t>
            </w:r>
            <w:r w:rsidR="00CC79EE" w:rsidRPr="00CC79EE">
              <w:rPr>
                <w:rFonts w:ascii="Arial Narrow" w:hAnsi="Arial Narrow" w:cs="Arial Narrow"/>
                <w:b/>
                <w:bCs/>
              </w:rPr>
              <w:t>01/02</w:t>
            </w:r>
            <w:r w:rsidR="002B618E" w:rsidRPr="00CC79EE">
              <w:rPr>
                <w:rFonts w:ascii="Arial Narrow" w:hAnsi="Arial Narrow" w:cs="Arial Narrow"/>
                <w:b/>
                <w:bCs/>
              </w:rPr>
              <w:t>/2023</w:t>
            </w:r>
          </w:p>
          <w:p w14:paraId="12D3EF38" w14:textId="77777777" w:rsidR="0039444F" w:rsidRPr="003848E4" w:rsidRDefault="0039444F" w:rsidP="00FD4BCD">
            <w:pPr>
              <w:tabs>
                <w:tab w:val="left" w:pos="2825"/>
              </w:tabs>
              <w:rPr>
                <w:rFonts w:ascii="Arial Narrow" w:hAnsi="Arial Narrow" w:cs="Arial Narrow"/>
              </w:rPr>
            </w:pPr>
          </w:p>
        </w:tc>
      </w:tr>
    </w:tbl>
    <w:p w14:paraId="28790870" w14:textId="77777777" w:rsidR="00F44D83" w:rsidRPr="003848E4" w:rsidRDefault="00F44D83" w:rsidP="0039444F">
      <w:pPr>
        <w:pStyle w:val="Titolo2"/>
        <w:numPr>
          <w:ilvl w:val="0"/>
          <w:numId w:val="0"/>
        </w:numPr>
        <w:sectPr w:rsidR="00F44D83" w:rsidRPr="003848E4" w:rsidSect="00B8384C">
          <w:footerReference w:type="default" r:id="rId8"/>
          <w:pgSz w:w="11906" w:h="16838"/>
          <w:pgMar w:top="1417" w:right="1134" w:bottom="1134" w:left="1134" w:header="454" w:footer="340" w:gutter="567"/>
          <w:cols w:space="708"/>
          <w:docGrid w:linePitch="360"/>
        </w:sectPr>
      </w:pPr>
    </w:p>
    <w:p w14:paraId="266CFF44" w14:textId="6C984417" w:rsidR="0039444F" w:rsidRPr="003848E4" w:rsidRDefault="0039444F" w:rsidP="0039444F">
      <w:pPr>
        <w:pStyle w:val="Titolo2"/>
        <w:numPr>
          <w:ilvl w:val="0"/>
          <w:numId w:val="0"/>
        </w:numPr>
      </w:pPr>
    </w:p>
    <w:p w14:paraId="1C470BB1" w14:textId="77777777" w:rsidR="00F44D83" w:rsidRPr="003848E4" w:rsidRDefault="00F44D83" w:rsidP="00F44D83">
      <w:pPr>
        <w:rPr>
          <w:lang w:eastAsia="it-IT"/>
        </w:rPr>
      </w:pPr>
    </w:p>
    <w:p w14:paraId="1B8AEF7F" w14:textId="77777777" w:rsidR="00C3742B" w:rsidRPr="003848E4" w:rsidRDefault="00C3742B" w:rsidP="00C3742B">
      <w:pPr>
        <w:pStyle w:val="Titolo1"/>
      </w:pPr>
      <w:bookmarkStart w:id="1" w:name="_Toc147299318"/>
      <w:r w:rsidRPr="003848E4">
        <w:t>indice e revisioni</w:t>
      </w:r>
      <w:bookmarkEnd w:id="1"/>
    </w:p>
    <w:p w14:paraId="3C12A17F" w14:textId="77777777" w:rsidR="00C3742B" w:rsidRPr="003848E4" w:rsidRDefault="00C3742B" w:rsidP="00C3742B">
      <w:pPr>
        <w:pStyle w:val="Titolo2"/>
      </w:pPr>
      <w:bookmarkStart w:id="2" w:name="_Toc147299319"/>
      <w:r w:rsidRPr="003848E4">
        <w:t>Indice</w:t>
      </w:r>
      <w:bookmarkEnd w:id="2"/>
    </w:p>
    <w:p w14:paraId="79ADB996" w14:textId="421C0828" w:rsidR="005D0A75" w:rsidRDefault="00C3742B">
      <w:pPr>
        <w:pStyle w:val="Sommario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lang w:eastAsia="ja-JP"/>
          <w14:ligatures w14:val="standardContextual"/>
        </w:rPr>
      </w:pPr>
      <w:r w:rsidRPr="003848E4">
        <w:rPr>
          <w:rStyle w:val="Collegamentoipertestuale"/>
          <w:color w:val="auto"/>
        </w:rPr>
        <w:fldChar w:fldCharType="begin"/>
      </w:r>
      <w:r w:rsidRPr="003848E4">
        <w:rPr>
          <w:rStyle w:val="Collegamentoipertestuale"/>
          <w:color w:val="auto"/>
        </w:rPr>
        <w:instrText xml:space="preserve"> TOC \o "1-3" \h \z </w:instrText>
      </w:r>
      <w:r w:rsidRPr="003848E4">
        <w:rPr>
          <w:rStyle w:val="Collegamentoipertestuale"/>
          <w:color w:val="auto"/>
        </w:rPr>
        <w:fldChar w:fldCharType="separate"/>
      </w:r>
      <w:hyperlink w:anchor="_Toc147299318" w:history="1">
        <w:r w:rsidR="005D0A75" w:rsidRPr="004A7435">
          <w:rPr>
            <w:rStyle w:val="Collegamentoipertestuale"/>
          </w:rPr>
          <w:t>0</w:t>
        </w:r>
        <w:r w:rsidR="005D0A75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indice e revisioni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_Toc147299318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2</w:t>
        </w:r>
        <w:r w:rsidR="005D0A75">
          <w:rPr>
            <w:webHidden/>
          </w:rPr>
          <w:fldChar w:fldCharType="end"/>
        </w:r>
      </w:hyperlink>
    </w:p>
    <w:p w14:paraId="18B5BB89" w14:textId="19C066A8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19" w:history="1">
        <w:r w:rsidR="005D0A75" w:rsidRPr="004A7435">
          <w:rPr>
            <w:rStyle w:val="Collegamentoipertestuale"/>
          </w:rPr>
          <w:t>0.1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Indice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_Toc147299319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2</w:t>
        </w:r>
        <w:r w:rsidR="005D0A75">
          <w:rPr>
            <w:webHidden/>
          </w:rPr>
          <w:fldChar w:fldCharType="end"/>
        </w:r>
      </w:hyperlink>
    </w:p>
    <w:p w14:paraId="0EE83CFB" w14:textId="62A70AD9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0" w:history="1">
        <w:r w:rsidR="005D0A75" w:rsidRPr="004A7435">
          <w:rPr>
            <w:rStyle w:val="Collegamentoipertestuale"/>
          </w:rPr>
          <w:t>0.2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Revisioni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_Toc147299320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2</w:t>
        </w:r>
        <w:r w:rsidR="005D0A75">
          <w:rPr>
            <w:webHidden/>
          </w:rPr>
          <w:fldChar w:fldCharType="end"/>
        </w:r>
      </w:hyperlink>
    </w:p>
    <w:p w14:paraId="7E782439" w14:textId="211CDA57" w:rsidR="005D0A75" w:rsidRDefault="00000000">
      <w:pPr>
        <w:pStyle w:val="Sommario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lang w:eastAsia="ja-JP"/>
          <w14:ligatures w14:val="standardContextual"/>
        </w:rPr>
      </w:pPr>
      <w:hyperlink w:anchor="_Toc147299321" w:history="1">
        <w:r w:rsidR="005D0A75" w:rsidRPr="004A7435">
          <w:rPr>
            <w:rStyle w:val="Collegamentoipertestuale"/>
          </w:rPr>
          <w:t>1</w:t>
        </w:r>
        <w:r w:rsidR="005D0A75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Dati identificativi della società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_Toc147299321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3</w:t>
        </w:r>
        <w:r w:rsidR="005D0A75">
          <w:rPr>
            <w:webHidden/>
          </w:rPr>
          <w:fldChar w:fldCharType="end"/>
        </w:r>
      </w:hyperlink>
    </w:p>
    <w:p w14:paraId="6212A401" w14:textId="04FA763E" w:rsidR="005D0A75" w:rsidRDefault="00000000">
      <w:pPr>
        <w:pStyle w:val="Sommario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lang w:eastAsia="ja-JP"/>
          <w14:ligatures w14:val="standardContextual"/>
        </w:rPr>
      </w:pPr>
      <w:hyperlink w:anchor="_Toc147299322" w:history="1">
        <w:r w:rsidR="005D0A75" w:rsidRPr="004A7435">
          <w:rPr>
            <w:rStyle w:val="Collegamentoipertestuale"/>
          </w:rPr>
          <w:t>2</w:t>
        </w:r>
        <w:r w:rsidR="005D0A75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Disposizioni generali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_Toc147299322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3</w:t>
        </w:r>
        <w:r w:rsidR="005D0A75">
          <w:rPr>
            <w:webHidden/>
          </w:rPr>
          <w:fldChar w:fldCharType="end"/>
        </w:r>
      </w:hyperlink>
    </w:p>
    <w:p w14:paraId="002A999A" w14:textId="6010A031" w:rsidR="005D0A75" w:rsidRDefault="00000000">
      <w:pPr>
        <w:pStyle w:val="Sommario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lang w:eastAsia="ja-JP"/>
          <w14:ligatures w14:val="standardContextual"/>
        </w:rPr>
      </w:pPr>
      <w:hyperlink w:anchor="_Toc147299323" w:history="1">
        <w:r w:rsidR="005D0A75" w:rsidRPr="004A7435">
          <w:rPr>
            <w:rStyle w:val="Collegamentoipertestuale"/>
          </w:rPr>
          <w:t>3</w:t>
        </w:r>
        <w:r w:rsidR="005D0A75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Violazioni e segnalazioni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_Toc147299323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3</w:t>
        </w:r>
        <w:r w:rsidR="005D0A75">
          <w:rPr>
            <w:webHidden/>
          </w:rPr>
          <w:fldChar w:fldCharType="end"/>
        </w:r>
      </w:hyperlink>
    </w:p>
    <w:p w14:paraId="7D53573F" w14:textId="5FB0AA3F" w:rsidR="005D0A75" w:rsidRDefault="00000000">
      <w:pPr>
        <w:pStyle w:val="Sommario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lang w:eastAsia="ja-JP"/>
          <w14:ligatures w14:val="standardContextual"/>
        </w:rPr>
      </w:pPr>
      <w:hyperlink w:anchor="_Toc147299324" w:history="1">
        <w:r w:rsidR="005D0A75" w:rsidRPr="004A7435">
          <w:rPr>
            <w:rStyle w:val="Collegamentoipertestuale"/>
          </w:rPr>
          <w:t>4</w:t>
        </w:r>
        <w:r w:rsidR="005D0A75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CODICE DI CONDOTTA PER I FORNITORI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_Toc147299324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3</w:t>
        </w:r>
        <w:r w:rsidR="005D0A75">
          <w:rPr>
            <w:webHidden/>
          </w:rPr>
          <w:fldChar w:fldCharType="end"/>
        </w:r>
      </w:hyperlink>
    </w:p>
    <w:p w14:paraId="014715D6" w14:textId="7AC815D8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5" w:history="1">
        <w:r w:rsidR="005D0A75" w:rsidRPr="004A7435">
          <w:rPr>
            <w:rStyle w:val="Collegamentoipertestuale"/>
          </w:rPr>
          <w:t>4.1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DIRITTI UMANI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_Toc147299325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3</w:t>
        </w:r>
        <w:r w:rsidR="005D0A75">
          <w:rPr>
            <w:webHidden/>
          </w:rPr>
          <w:fldChar w:fldCharType="end"/>
        </w:r>
      </w:hyperlink>
    </w:p>
    <w:p w14:paraId="1F1D5D87" w14:textId="6819CE5A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6" w:history="1">
        <w:r w:rsidR="005D0A75" w:rsidRPr="004A7435">
          <w:rPr>
            <w:rStyle w:val="Collegamentoipertestuale"/>
          </w:rPr>
          <w:t>4.2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LAVORO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_Toc147299326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4</w:t>
        </w:r>
        <w:r w:rsidR="005D0A75">
          <w:rPr>
            <w:webHidden/>
          </w:rPr>
          <w:fldChar w:fldCharType="end"/>
        </w:r>
      </w:hyperlink>
    </w:p>
    <w:p w14:paraId="4499D305" w14:textId="7EC6C166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7" w:history="1">
        <w:r w:rsidR="005D0A75" w:rsidRPr="004A7435">
          <w:rPr>
            <w:rStyle w:val="Collegamentoipertestuale"/>
          </w:rPr>
          <w:t>4.3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SALUTE E SICUREZZA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_Toc147299327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5</w:t>
        </w:r>
        <w:r w:rsidR="005D0A75">
          <w:rPr>
            <w:webHidden/>
          </w:rPr>
          <w:fldChar w:fldCharType="end"/>
        </w:r>
      </w:hyperlink>
    </w:p>
    <w:p w14:paraId="5C413707" w14:textId="178F7A8F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8" w:history="1">
        <w:r w:rsidR="005D0A75" w:rsidRPr="004A7435">
          <w:rPr>
            <w:rStyle w:val="Collegamentoipertestuale"/>
          </w:rPr>
          <w:t>4.4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AMBIENTE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_Toc147299328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5</w:t>
        </w:r>
        <w:r w:rsidR="005D0A75">
          <w:rPr>
            <w:webHidden/>
          </w:rPr>
          <w:fldChar w:fldCharType="end"/>
        </w:r>
      </w:hyperlink>
    </w:p>
    <w:p w14:paraId="4CE8DF5C" w14:textId="50C41AB8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29" w:history="1">
        <w:r w:rsidR="005D0A75" w:rsidRPr="004A7435">
          <w:rPr>
            <w:rStyle w:val="Collegamentoipertestuale"/>
          </w:rPr>
          <w:t>4.5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INTEGRITÀ, ETICA E ANTI-CORRUZIONE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_Toc147299329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5</w:t>
        </w:r>
        <w:r w:rsidR="005D0A75">
          <w:rPr>
            <w:webHidden/>
          </w:rPr>
          <w:fldChar w:fldCharType="end"/>
        </w:r>
      </w:hyperlink>
    </w:p>
    <w:p w14:paraId="1CCDA1C5" w14:textId="41C8D162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30" w:history="1">
        <w:r w:rsidR="005D0A75" w:rsidRPr="004A7435">
          <w:rPr>
            <w:rStyle w:val="Collegamentoipertestuale"/>
          </w:rPr>
          <w:t>4.6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SISTEMI DI GESTIONE AZIENDALE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_Toc147299330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6</w:t>
        </w:r>
        <w:r w:rsidR="005D0A75">
          <w:rPr>
            <w:webHidden/>
          </w:rPr>
          <w:fldChar w:fldCharType="end"/>
        </w:r>
      </w:hyperlink>
    </w:p>
    <w:p w14:paraId="17C3B1C6" w14:textId="65A6A603" w:rsidR="005D0A75" w:rsidRDefault="00000000">
      <w:pPr>
        <w:pStyle w:val="Sommario2"/>
        <w:rPr>
          <w:rFonts w:asciiTheme="minorHAnsi" w:eastAsiaTheme="minorEastAsia" w:hAnsiTheme="minorHAnsi" w:cstheme="minorBidi"/>
          <w:kern w:val="2"/>
          <w:sz w:val="24"/>
          <w:lang w:eastAsia="ja-JP"/>
          <w14:ligatures w14:val="standardContextual"/>
        </w:rPr>
      </w:pPr>
      <w:hyperlink w:anchor="_Toc147299331" w:history="1">
        <w:r w:rsidR="005D0A75" w:rsidRPr="004A7435">
          <w:rPr>
            <w:rStyle w:val="Collegamentoipertestuale"/>
          </w:rPr>
          <w:t>4.7</w:t>
        </w:r>
        <w:r w:rsidR="005D0A75">
          <w:rPr>
            <w:rFonts w:asciiTheme="minorHAnsi" w:eastAsiaTheme="minorEastAsia" w:hAnsiTheme="minorHAnsi" w:cstheme="minorBidi"/>
            <w:kern w:val="2"/>
            <w:sz w:val="24"/>
            <w:lang w:eastAsia="ja-JP"/>
            <w14:ligatures w14:val="standardContextual"/>
          </w:rPr>
          <w:tab/>
        </w:r>
        <w:r w:rsidR="005D0A75" w:rsidRPr="004A7435">
          <w:rPr>
            <w:rStyle w:val="Collegamentoipertestuale"/>
          </w:rPr>
          <w:t>CONFORMITÀ AL CODICE</w:t>
        </w:r>
        <w:r w:rsidR="005D0A75">
          <w:rPr>
            <w:webHidden/>
          </w:rPr>
          <w:tab/>
        </w:r>
        <w:r w:rsidR="005D0A75">
          <w:rPr>
            <w:webHidden/>
          </w:rPr>
          <w:fldChar w:fldCharType="begin"/>
        </w:r>
        <w:r w:rsidR="005D0A75">
          <w:rPr>
            <w:webHidden/>
          </w:rPr>
          <w:instrText xml:space="preserve"> PAGEREF _Toc147299331 \h </w:instrText>
        </w:r>
        <w:r w:rsidR="005D0A75">
          <w:rPr>
            <w:webHidden/>
          </w:rPr>
        </w:r>
        <w:r w:rsidR="005D0A75">
          <w:rPr>
            <w:webHidden/>
          </w:rPr>
          <w:fldChar w:fldCharType="separate"/>
        </w:r>
        <w:r w:rsidR="005D0A75">
          <w:rPr>
            <w:webHidden/>
          </w:rPr>
          <w:t>6</w:t>
        </w:r>
        <w:r w:rsidR="005D0A75">
          <w:rPr>
            <w:webHidden/>
          </w:rPr>
          <w:fldChar w:fldCharType="end"/>
        </w:r>
      </w:hyperlink>
    </w:p>
    <w:p w14:paraId="7B4A927D" w14:textId="4987BD0A" w:rsidR="00C3742B" w:rsidRPr="003848E4" w:rsidRDefault="00C3742B" w:rsidP="00C3742B">
      <w:pPr>
        <w:pStyle w:val="Titolo2"/>
        <w:numPr>
          <w:ilvl w:val="0"/>
          <w:numId w:val="0"/>
        </w:numPr>
        <w:ind w:left="851" w:hanging="851"/>
        <w:rPr>
          <w:rStyle w:val="Collegamentoipertestuale"/>
          <w:color w:val="auto"/>
        </w:rPr>
      </w:pPr>
      <w:r w:rsidRPr="003848E4">
        <w:rPr>
          <w:rStyle w:val="Collegamentoipertestuale"/>
          <w:color w:val="auto"/>
        </w:rPr>
        <w:fldChar w:fldCharType="end"/>
      </w:r>
    </w:p>
    <w:p w14:paraId="5A0D7144" w14:textId="77777777" w:rsidR="00BB1266" w:rsidRPr="003848E4" w:rsidRDefault="00BB1266" w:rsidP="00BB1266">
      <w:pPr>
        <w:pStyle w:val="Titolo2"/>
      </w:pPr>
      <w:bookmarkStart w:id="3" w:name="_Toc146026821"/>
      <w:bookmarkStart w:id="4" w:name="_Toc70073159"/>
      <w:bookmarkStart w:id="5" w:name="_Toc147299320"/>
      <w:r w:rsidRPr="003848E4">
        <w:t>Revisioni</w:t>
      </w:r>
      <w:bookmarkEnd w:id="3"/>
      <w:bookmarkEnd w:id="4"/>
      <w:bookmarkEnd w:id="5"/>
    </w:p>
    <w:p w14:paraId="50BF1AD7" w14:textId="77777777" w:rsidR="00BB1266" w:rsidRPr="003848E4" w:rsidRDefault="00BB1266" w:rsidP="00BB1266">
      <w:pPr>
        <w:rPr>
          <w:rFonts w:ascii="Arial Narrow" w:hAnsi="Arial Narrow" w:cs="Arial Narrow"/>
        </w:rPr>
      </w:pP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9"/>
        <w:gridCol w:w="1042"/>
        <w:gridCol w:w="4819"/>
        <w:gridCol w:w="1115"/>
        <w:gridCol w:w="1087"/>
      </w:tblGrid>
      <w:tr w:rsidR="003848E4" w:rsidRPr="003848E4" w14:paraId="6112B96C" w14:textId="77777777" w:rsidTr="003848E4">
        <w:trPr>
          <w:cantSplit/>
          <w:trHeight w:val="741"/>
        </w:trPr>
        <w:tc>
          <w:tcPr>
            <w:tcW w:w="1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E757B7A" w14:textId="77777777" w:rsidR="003848E4" w:rsidRPr="003848E4" w:rsidRDefault="003848E4" w:rsidP="00FD4B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rFonts w:ascii="Arial" w:hAnsi="Arial" w:cs="Arial"/>
                <w:b/>
                <w:sz w:val="18"/>
                <w:szCs w:val="18"/>
              </w:rPr>
              <w:t>Rev.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0EDB34" w14:textId="77777777" w:rsidR="003848E4" w:rsidRPr="003848E4" w:rsidRDefault="003848E4" w:rsidP="00FD4B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0FC123D" w14:textId="77777777" w:rsidR="003848E4" w:rsidRPr="003848E4" w:rsidRDefault="003848E4" w:rsidP="00FD4B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09C5493" w14:textId="33EDB56A" w:rsidR="003848E4" w:rsidRPr="003848E4" w:rsidRDefault="003848E4" w:rsidP="0038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rFonts w:ascii="Arial" w:hAnsi="Arial" w:cs="Arial"/>
                <w:b/>
                <w:sz w:val="18"/>
                <w:szCs w:val="18"/>
              </w:rPr>
              <w:t>Emesso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654B9D" w14:textId="77777777" w:rsidR="003848E4" w:rsidRPr="003848E4" w:rsidRDefault="003848E4" w:rsidP="0038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rFonts w:ascii="Arial" w:hAnsi="Arial" w:cs="Arial"/>
                <w:b/>
                <w:sz w:val="18"/>
                <w:szCs w:val="18"/>
              </w:rPr>
              <w:t>Approvato</w:t>
            </w:r>
          </w:p>
        </w:tc>
      </w:tr>
      <w:tr w:rsidR="003848E4" w:rsidRPr="003848E4" w14:paraId="28B004CC" w14:textId="77777777" w:rsidTr="003848E4">
        <w:trPr>
          <w:cantSplit/>
          <w:trHeight w:val="455"/>
        </w:trPr>
        <w:tc>
          <w:tcPr>
            <w:tcW w:w="1009" w:type="dxa"/>
            <w:vAlign w:val="center"/>
          </w:tcPr>
          <w:p w14:paraId="63014976" w14:textId="60FC3A57" w:rsidR="003848E4" w:rsidRPr="003848E4" w:rsidRDefault="003848E4" w:rsidP="00BB1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8E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36C2A41" w14:textId="1AEC7C09" w:rsidR="003848E4" w:rsidRPr="00FC3C74" w:rsidRDefault="00CC79EE" w:rsidP="00BB1266">
            <w:pPr>
              <w:pStyle w:val="Testofumetto"/>
              <w:rPr>
                <w:rFonts w:ascii="Arial" w:hAnsi="Arial" w:cs="Arial"/>
                <w:bCs/>
                <w:sz w:val="18"/>
                <w:szCs w:val="20"/>
                <w:lang w:val="it-IT"/>
              </w:rPr>
            </w:pPr>
            <w:r w:rsidRPr="00CC79EE">
              <w:rPr>
                <w:rFonts w:ascii="Arial" w:hAnsi="Arial" w:cs="Arial"/>
                <w:bCs/>
                <w:sz w:val="18"/>
                <w:szCs w:val="20"/>
                <w:lang w:val="it-IT"/>
              </w:rPr>
              <w:t>01/02</w:t>
            </w:r>
            <w:r w:rsidR="003848E4" w:rsidRPr="00CC79EE">
              <w:rPr>
                <w:rFonts w:ascii="Arial" w:hAnsi="Arial" w:cs="Arial"/>
                <w:bCs/>
                <w:sz w:val="18"/>
                <w:szCs w:val="20"/>
              </w:rPr>
              <w:t>/</w:t>
            </w:r>
            <w:r w:rsidRPr="00CC79EE">
              <w:rPr>
                <w:rFonts w:ascii="Arial" w:hAnsi="Arial" w:cs="Arial"/>
                <w:bCs/>
                <w:sz w:val="18"/>
                <w:szCs w:val="20"/>
                <w:lang w:val="it-IT"/>
              </w:rPr>
              <w:t>23</w:t>
            </w:r>
          </w:p>
        </w:tc>
        <w:tc>
          <w:tcPr>
            <w:tcW w:w="4819" w:type="dxa"/>
            <w:vAlign w:val="center"/>
          </w:tcPr>
          <w:p w14:paraId="279DD928" w14:textId="1A25BD99" w:rsidR="003848E4" w:rsidRPr="003848E4" w:rsidRDefault="003848E4" w:rsidP="00BB1266">
            <w:pPr>
              <w:pStyle w:val="testo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848E4">
              <w:rPr>
                <w:rFonts w:ascii="Arial" w:hAnsi="Arial" w:cs="Arial"/>
                <w:sz w:val="18"/>
                <w:szCs w:val="18"/>
              </w:rPr>
              <w:t xml:space="preserve">Prima emissione </w:t>
            </w:r>
          </w:p>
        </w:tc>
        <w:tc>
          <w:tcPr>
            <w:tcW w:w="1115" w:type="dxa"/>
            <w:vAlign w:val="center"/>
          </w:tcPr>
          <w:p w14:paraId="42C14564" w14:textId="4630A4FB" w:rsidR="003848E4" w:rsidRPr="003848E4" w:rsidRDefault="003848E4" w:rsidP="003848E4">
            <w:pPr>
              <w:pStyle w:val="test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848E4">
              <w:rPr>
                <w:rFonts w:ascii="Arial" w:hAnsi="Arial" w:cs="Arial"/>
                <w:sz w:val="18"/>
                <w:szCs w:val="18"/>
                <w:lang w:val="fr-FR"/>
              </w:rPr>
              <w:t>RGI</w:t>
            </w:r>
          </w:p>
        </w:tc>
        <w:tc>
          <w:tcPr>
            <w:tcW w:w="1087" w:type="dxa"/>
            <w:vAlign w:val="center"/>
          </w:tcPr>
          <w:p w14:paraId="0B8FDA22" w14:textId="1C5EEDAB" w:rsidR="003848E4" w:rsidRPr="003848E4" w:rsidRDefault="003848E4" w:rsidP="003848E4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3848E4">
              <w:rPr>
                <w:rFonts w:ascii="Arial" w:hAnsi="Arial" w:cs="Arial"/>
                <w:sz w:val="18"/>
                <w:lang w:val="fr-FR"/>
              </w:rPr>
              <w:t>DG</w:t>
            </w:r>
          </w:p>
        </w:tc>
      </w:tr>
    </w:tbl>
    <w:p w14:paraId="3E765DDF" w14:textId="77777777" w:rsidR="00BB1266" w:rsidRPr="003848E4" w:rsidRDefault="00BB1266" w:rsidP="00BB1266">
      <w:pPr>
        <w:rPr>
          <w:lang w:eastAsia="it-IT"/>
        </w:rPr>
      </w:pPr>
    </w:p>
    <w:p w14:paraId="711DB3E3" w14:textId="581F5FD7" w:rsidR="003848E4" w:rsidRPr="003848E4" w:rsidRDefault="003848E4" w:rsidP="00C3742B">
      <w:pPr>
        <w:rPr>
          <w:lang w:eastAsia="it-IT"/>
        </w:rPr>
      </w:pPr>
      <w:r w:rsidRPr="003848E4">
        <w:rPr>
          <w:lang w:eastAsia="it-IT"/>
        </w:rPr>
        <w:br w:type="page"/>
      </w:r>
    </w:p>
    <w:p w14:paraId="46ACA0DC" w14:textId="77777777" w:rsidR="00C3742B" w:rsidRPr="003848E4" w:rsidRDefault="00C3742B" w:rsidP="00C3742B">
      <w:pPr>
        <w:rPr>
          <w:lang w:eastAsia="it-IT"/>
        </w:rPr>
      </w:pPr>
    </w:p>
    <w:bookmarkEnd w:id="0"/>
    <w:p w14:paraId="3BCD8CC8" w14:textId="1FE59C25" w:rsidR="00E121A2" w:rsidRPr="0079095D" w:rsidRDefault="00E121A2"/>
    <w:p w14:paraId="598671D5" w14:textId="77777777" w:rsidR="00194496" w:rsidRPr="003848E4" w:rsidRDefault="00194496" w:rsidP="00194496">
      <w:pPr>
        <w:pStyle w:val="Titolo1"/>
      </w:pPr>
      <w:bookmarkStart w:id="6" w:name="_Toc147255295"/>
      <w:bookmarkStart w:id="7" w:name="_Toc147299321"/>
      <w:r w:rsidRPr="003848E4">
        <w:t>Dati identificativi della società</w:t>
      </w:r>
      <w:bookmarkEnd w:id="6"/>
      <w:bookmarkEnd w:id="7"/>
    </w:p>
    <w:p w14:paraId="4FD55D59" w14:textId="40629BB2" w:rsidR="00194496" w:rsidRDefault="00194496" w:rsidP="00194496">
      <w:pPr>
        <w:pStyle w:val="Paragrafoelenco"/>
        <w:rPr>
          <w:b/>
        </w:rPr>
      </w:pPr>
      <w:r w:rsidRPr="0079095D">
        <w:rPr>
          <w:b/>
        </w:rPr>
        <w:t xml:space="preserve">GECOM </w:t>
      </w:r>
      <w:r w:rsidR="00CC79EE">
        <w:rPr>
          <w:b/>
        </w:rPr>
        <w:t xml:space="preserve">Genovese Commerciale </w:t>
      </w:r>
      <w:r w:rsidRPr="0079095D">
        <w:rPr>
          <w:b/>
        </w:rPr>
        <w:t>S.r.l.</w:t>
      </w:r>
      <w:r>
        <w:rPr>
          <w:b/>
        </w:rPr>
        <w:t xml:space="preserve"> </w:t>
      </w:r>
    </w:p>
    <w:p w14:paraId="4FB38A16" w14:textId="06108937" w:rsidR="00194496" w:rsidRDefault="00194496" w:rsidP="00194496">
      <w:pPr>
        <w:pStyle w:val="Paragrafoelenco"/>
        <w:rPr>
          <w:b/>
        </w:rPr>
      </w:pPr>
      <w:r w:rsidRPr="0079095D">
        <w:t>Sede Legale, Uffici, Magazzino: Via Milano 166 ER – 161</w:t>
      </w:r>
      <w:r w:rsidR="00CC79EE">
        <w:t>26</w:t>
      </w:r>
      <w:r w:rsidRPr="0079095D">
        <w:t xml:space="preserve"> Genova (GE)</w:t>
      </w:r>
    </w:p>
    <w:p w14:paraId="4F2F0569" w14:textId="6DF44979" w:rsidR="00194496" w:rsidRPr="00305EEC" w:rsidRDefault="00194496" w:rsidP="00194496">
      <w:pPr>
        <w:pStyle w:val="Paragrafoelenco"/>
        <w:rPr>
          <w:b/>
          <w:lang w:val="en-US"/>
        </w:rPr>
      </w:pPr>
      <w:r w:rsidRPr="0079095D">
        <w:rPr>
          <w:lang w:val="en-US"/>
        </w:rPr>
        <w:t xml:space="preserve">Tel. 010.6444744 </w:t>
      </w:r>
      <w:r w:rsidRPr="0079095D">
        <w:rPr>
          <w:lang w:val="en-US"/>
        </w:rPr>
        <w:tab/>
        <w:t xml:space="preserve">Fax 010.6444815 </w:t>
      </w:r>
      <w:r w:rsidRPr="0079095D">
        <w:rPr>
          <w:lang w:val="en-US"/>
        </w:rPr>
        <w:tab/>
      </w:r>
    </w:p>
    <w:p w14:paraId="59EF7E83" w14:textId="77777777" w:rsidR="00194496" w:rsidRPr="0079095D" w:rsidRDefault="00194496" w:rsidP="00194496">
      <w:pPr>
        <w:pStyle w:val="Paragrafoelenco"/>
        <w:rPr>
          <w:lang w:val="en-US"/>
        </w:rPr>
      </w:pPr>
      <w:r w:rsidRPr="0079095D">
        <w:rPr>
          <w:lang w:val="en-US"/>
        </w:rPr>
        <w:t xml:space="preserve">Email </w:t>
      </w:r>
      <w:hyperlink r:id="rId9" w:history="1">
        <w:r w:rsidRPr="0079095D">
          <w:rPr>
            <w:rStyle w:val="Collegamentoipertestuale"/>
            <w:color w:val="auto"/>
            <w:lang w:val="en-US"/>
          </w:rPr>
          <w:t>gecom@gecomsrl.it</w:t>
        </w:r>
      </w:hyperlink>
      <w:r w:rsidRPr="0079095D">
        <w:rPr>
          <w:lang w:val="en-US"/>
        </w:rPr>
        <w:t xml:space="preserve"> http://www.gecomsrl.it</w:t>
      </w:r>
    </w:p>
    <w:p w14:paraId="36365667" w14:textId="3DC6DF07" w:rsidR="00194496" w:rsidRPr="0079095D" w:rsidRDefault="00194496" w:rsidP="00194496">
      <w:pPr>
        <w:pStyle w:val="Paragrafoelenco"/>
      </w:pPr>
      <w:r w:rsidRPr="0079095D">
        <w:t>Partita I.V.A.</w:t>
      </w:r>
      <w:r w:rsidRPr="0079095D">
        <w:tab/>
        <w:t xml:space="preserve">00945610103 - Reg. </w:t>
      </w:r>
      <w:proofErr w:type="spellStart"/>
      <w:r w:rsidRPr="0079095D">
        <w:t>Soc</w:t>
      </w:r>
      <w:proofErr w:type="spellEnd"/>
      <w:r w:rsidRPr="0079095D">
        <w:t xml:space="preserve">. </w:t>
      </w:r>
      <w:proofErr w:type="spellStart"/>
      <w:r w:rsidRPr="0079095D">
        <w:t>Trib</w:t>
      </w:r>
      <w:proofErr w:type="spellEnd"/>
      <w:r w:rsidRPr="0079095D">
        <w:t>. GE. 33039 - Iscrizione C.C.I.A.A. 231906</w:t>
      </w:r>
    </w:p>
    <w:p w14:paraId="17CAC8CF" w14:textId="77777777" w:rsidR="00194496" w:rsidRPr="00194496" w:rsidRDefault="00194496" w:rsidP="00194496">
      <w:pPr>
        <w:rPr>
          <w:lang w:eastAsia="x-none"/>
        </w:rPr>
      </w:pPr>
    </w:p>
    <w:p w14:paraId="6E4E168E" w14:textId="565D736C" w:rsidR="00792726" w:rsidRPr="003848E4" w:rsidRDefault="0010012E" w:rsidP="00792726">
      <w:pPr>
        <w:pStyle w:val="Titolo1"/>
      </w:pPr>
      <w:bookmarkStart w:id="8" w:name="_Toc147299322"/>
      <w:r w:rsidRPr="0079095D">
        <w:t xml:space="preserve">Disposizioni </w:t>
      </w:r>
      <w:r>
        <w:t>generali</w:t>
      </w:r>
      <w:bookmarkEnd w:id="8"/>
      <w:r>
        <w:t xml:space="preserve"> </w:t>
      </w:r>
    </w:p>
    <w:p w14:paraId="4EC20BE4" w14:textId="789273EC" w:rsidR="00F53615" w:rsidRDefault="00F53615" w:rsidP="00F53615">
      <w:pPr>
        <w:pStyle w:val="Paragrafoelenco"/>
        <w:widowControl/>
      </w:pPr>
      <w:r w:rsidRPr="000171EF">
        <w:t xml:space="preserve">Il presente </w:t>
      </w:r>
      <w:r>
        <w:t>Codice</w:t>
      </w:r>
      <w:r w:rsidRPr="000171EF">
        <w:t xml:space="preserve"> delinea le aspettative </w:t>
      </w:r>
      <w:r>
        <w:t xml:space="preserve">di Gecom S.r.l. </w:t>
      </w:r>
      <w:r w:rsidRPr="000171EF">
        <w:t>nei confronti dei Fornitori. </w:t>
      </w:r>
    </w:p>
    <w:p w14:paraId="70BE5E8B" w14:textId="32EBC5B7" w:rsidR="00305EEC" w:rsidRPr="000171EF" w:rsidRDefault="00305EEC" w:rsidP="00F53615">
      <w:pPr>
        <w:pStyle w:val="Paragrafoelenco"/>
        <w:widowControl/>
      </w:pPr>
      <w:r w:rsidRPr="00CC79EE">
        <w:t xml:space="preserve">Al fine di garantire che sia facilmente accessibile e disponibile per i Fornitori, il Codice </w:t>
      </w:r>
      <w:proofErr w:type="gramStart"/>
      <w:r w:rsidRPr="00CC79EE">
        <w:t>è  pubblicato</w:t>
      </w:r>
      <w:proofErr w:type="gramEnd"/>
      <w:r w:rsidRPr="00CC79EE">
        <w:t xml:space="preserve"> sul sito istituzionale di Gecom S.r.l.</w:t>
      </w:r>
    </w:p>
    <w:p w14:paraId="054F07DE" w14:textId="77777777" w:rsidR="00F53615" w:rsidRDefault="00F53615" w:rsidP="00F53615">
      <w:pPr>
        <w:pStyle w:val="Paragrafoelenco"/>
        <w:widowControl/>
      </w:pPr>
      <w:r w:rsidRPr="000171EF">
        <w:t xml:space="preserve">Ogni Fornitore è tenuto a rispettare gli standard identificati dal Codice dei Fornitori in relazione alle operazioni relative alla propria area di business. </w:t>
      </w:r>
    </w:p>
    <w:p w14:paraId="43ED818D" w14:textId="77777777" w:rsidR="00F53615" w:rsidRDefault="00F53615" w:rsidP="00F53615">
      <w:pPr>
        <w:pStyle w:val="Paragrafoelenco"/>
        <w:widowControl/>
      </w:pPr>
      <w:r w:rsidRPr="000171EF">
        <w:t xml:space="preserve">I fornitori devono stabilire e applicare politiche conformi e allineate alle aspettative descritte nel presente Codice dei Fornitori. </w:t>
      </w:r>
    </w:p>
    <w:p w14:paraId="098FD704" w14:textId="77777777" w:rsidR="00F53615" w:rsidRDefault="00F53615" w:rsidP="00F53615">
      <w:pPr>
        <w:pStyle w:val="Paragrafoelenco"/>
        <w:widowControl/>
      </w:pPr>
      <w:r w:rsidRPr="000171EF">
        <w:t xml:space="preserve">I Fornitori sono inoltre tenuti ad applicare i medesimi standard comportamentali anche nell’ambito dei propri rapporti di fornitura.  </w:t>
      </w:r>
    </w:p>
    <w:p w14:paraId="6E38714B" w14:textId="67AD833C" w:rsidR="00F53615" w:rsidRDefault="00F53615" w:rsidP="00F53615">
      <w:pPr>
        <w:pStyle w:val="Paragrafoelenco"/>
        <w:widowControl/>
      </w:pPr>
      <w:r w:rsidRPr="000171EF">
        <w:t xml:space="preserve">Le violazioni del Codice dei Fornitori sono seriamente prese in considerazione e devono essere segnalate dal Fornitore, al momento della loro scoperta, secondo quanto </w:t>
      </w:r>
      <w:r w:rsidRPr="00194496">
        <w:t>previsto nel successivo paragrafo</w:t>
      </w:r>
      <w:r w:rsidRPr="000171EF">
        <w:t xml:space="preserve">. </w:t>
      </w:r>
    </w:p>
    <w:p w14:paraId="065F36F9" w14:textId="77777777" w:rsidR="00F53615" w:rsidRPr="000171EF" w:rsidRDefault="00F53615" w:rsidP="00F53615">
      <w:pPr>
        <w:pStyle w:val="Paragrafoelenco"/>
        <w:widowControl/>
      </w:pPr>
      <w:r w:rsidRPr="000171EF">
        <w:t>Un’eventuale violazione del presente Codice dei Fornitori può comportare una delle seguenti azioni o altre azioni simili: chiedere al Fornitore di verificare la propria organizzazione o il processo di fornitura e riferire sui risultati raccolti; raccomandare o adottare azioni correttive; valutare il Fornitore come un Fornitore “non affidabile”. In alcuni casi, il contratto con il Fornitore può essere risolto.</w:t>
      </w:r>
    </w:p>
    <w:p w14:paraId="77A85340" w14:textId="77777777" w:rsidR="0010012E" w:rsidRDefault="0010012E" w:rsidP="001B6FBF">
      <w:pPr>
        <w:pStyle w:val="Paragrafoelenco"/>
      </w:pPr>
    </w:p>
    <w:p w14:paraId="73806AA0" w14:textId="7429FF7F" w:rsidR="0010012E" w:rsidRDefault="0010012E" w:rsidP="0010012E">
      <w:pPr>
        <w:pStyle w:val="Titolo1"/>
        <w:tabs>
          <w:tab w:val="num" w:pos="851"/>
        </w:tabs>
        <w:ind w:left="851" w:hanging="851"/>
      </w:pPr>
      <w:bookmarkStart w:id="9" w:name="_Toc147299323"/>
      <w:r>
        <w:t>Violazioni e segnalazioni</w:t>
      </w:r>
      <w:bookmarkEnd w:id="9"/>
    </w:p>
    <w:p w14:paraId="2F31FE4D" w14:textId="2305CFBA" w:rsidR="001B6FBF" w:rsidRPr="001B6FBF" w:rsidRDefault="00F53615" w:rsidP="0033543F">
      <w:pPr>
        <w:pStyle w:val="Paragrafoelenco"/>
        <w:widowControl/>
      </w:pPr>
      <w:r>
        <w:t xml:space="preserve">Eventuali violazioni dei contenuti del presente documento, sospette o accertate, devono essere comunicate </w:t>
      </w:r>
      <w:r w:rsidR="001B6FBF" w:rsidRPr="001B6FBF">
        <w:t>per iscritto.</w:t>
      </w:r>
    </w:p>
    <w:p w14:paraId="075B8673" w14:textId="16983874" w:rsidR="001B6FBF" w:rsidRPr="001B6FBF" w:rsidRDefault="001B6FBF" w:rsidP="0033543F">
      <w:pPr>
        <w:pStyle w:val="Paragrafoelenco"/>
        <w:widowControl/>
      </w:pPr>
      <w:r w:rsidRPr="001B6FBF">
        <w:t>Esse sono trattate con la massima riservatezza, in conformità a quanto previsto dalla legge.</w:t>
      </w:r>
    </w:p>
    <w:p w14:paraId="2F2FCF3A" w14:textId="5C8CEC3B" w:rsidR="002100E9" w:rsidRDefault="001B6FBF" w:rsidP="0033543F">
      <w:pPr>
        <w:pStyle w:val="Paragrafoelenco"/>
        <w:widowControl/>
      </w:pPr>
      <w:r>
        <w:t xml:space="preserve">Gecom </w:t>
      </w:r>
      <w:r w:rsidR="0010012E">
        <w:t xml:space="preserve">S.r.l. </w:t>
      </w:r>
      <w:r w:rsidRPr="001B6FBF">
        <w:t>non tollera alcuna forma di ritorsione nei confronti di chi effettua una segnalazione in buona fede.</w:t>
      </w:r>
    </w:p>
    <w:p w14:paraId="7E12702D" w14:textId="77777777" w:rsidR="00455F4C" w:rsidRDefault="00455F4C" w:rsidP="00187180">
      <w:pPr>
        <w:pStyle w:val="Paragrafoelenco"/>
        <w:widowControl/>
      </w:pPr>
    </w:p>
    <w:p w14:paraId="3B58FD66" w14:textId="47136978" w:rsidR="000171EF" w:rsidRDefault="000171EF" w:rsidP="00F53615">
      <w:pPr>
        <w:pStyle w:val="Titolo1"/>
      </w:pPr>
      <w:bookmarkStart w:id="10" w:name="_Toc147299324"/>
      <w:r>
        <w:t xml:space="preserve">CODICE </w:t>
      </w:r>
      <w:r w:rsidR="00455F4C">
        <w:t>DI CONDOTTA PER I FORNITORI</w:t>
      </w:r>
      <w:bookmarkEnd w:id="10"/>
      <w:r w:rsidR="00455F4C">
        <w:t xml:space="preserve"> </w:t>
      </w:r>
    </w:p>
    <w:p w14:paraId="0447C05A" w14:textId="77777777" w:rsidR="00F36C77" w:rsidRDefault="00F36C77" w:rsidP="00222B18">
      <w:pPr>
        <w:spacing w:before="60" w:after="60"/>
        <w:rPr>
          <w:lang w:eastAsia="x-none"/>
        </w:rPr>
      </w:pPr>
    </w:p>
    <w:p w14:paraId="1AAF156E" w14:textId="3D8CB7A8" w:rsidR="00F36C77" w:rsidRDefault="00117DAD" w:rsidP="00222B18">
      <w:pPr>
        <w:pStyle w:val="Titolo2"/>
        <w:spacing w:before="60"/>
      </w:pPr>
      <w:bookmarkStart w:id="11" w:name="_Toc147299325"/>
      <w:r>
        <w:t>DIRITTI UMANI</w:t>
      </w:r>
      <w:bookmarkEnd w:id="11"/>
    </w:p>
    <w:p w14:paraId="774CF468" w14:textId="77777777" w:rsidR="00F36C77" w:rsidRDefault="00F36C77" w:rsidP="00222B18">
      <w:pPr>
        <w:pStyle w:val="Paragrafoelenco"/>
        <w:widowControl/>
        <w:rPr>
          <w:b/>
          <w:bCs/>
        </w:rPr>
      </w:pPr>
      <w:r w:rsidRPr="00F36C77">
        <w:rPr>
          <w:b/>
          <w:bCs/>
        </w:rPr>
        <w:t>Rapporti sociali</w:t>
      </w:r>
    </w:p>
    <w:p w14:paraId="49D5CD84" w14:textId="5E492993" w:rsidR="00F36C77" w:rsidRDefault="00F36C77" w:rsidP="00222B18">
      <w:pPr>
        <w:pStyle w:val="Paragrafoelenco"/>
        <w:widowControl/>
      </w:pPr>
      <w:r w:rsidRPr="00F36C77">
        <w:t>Il Fornitore deve trattare i lavoratori con dignità e rispetto, senza sottoporli a condizioni di lavoro degradanti.</w:t>
      </w:r>
    </w:p>
    <w:p w14:paraId="45E989AE" w14:textId="77777777" w:rsidR="00F36C77" w:rsidRPr="00F36C77" w:rsidRDefault="00F36C77" w:rsidP="00222B18">
      <w:pPr>
        <w:pStyle w:val="Paragrafoelenco"/>
        <w:widowControl/>
      </w:pPr>
    </w:p>
    <w:p w14:paraId="2A3A0F68" w14:textId="77777777" w:rsidR="00F36C77" w:rsidRDefault="00F36C77" w:rsidP="00222B18">
      <w:pPr>
        <w:pStyle w:val="Paragrafoelenco"/>
        <w:widowControl/>
      </w:pPr>
      <w:r w:rsidRPr="00F36C77">
        <w:rPr>
          <w:b/>
          <w:bCs/>
        </w:rPr>
        <w:lastRenderedPageBreak/>
        <w:t>Molestie</w:t>
      </w:r>
      <w:r w:rsidRPr="00F36C77">
        <w:rPr>
          <w:b/>
          <w:bCs/>
        </w:rPr>
        <w:br/>
      </w:r>
      <w:r w:rsidRPr="00F36C77">
        <w:t>Il Fornitore deve promuovere una cultura e un luogo di lavoro in cui non sono tollerate le molestie, comprese le molestie sessuali, le minacce di molestie o le ritorsioni per la denuncia di molestie.</w:t>
      </w:r>
    </w:p>
    <w:p w14:paraId="412A7330" w14:textId="77777777" w:rsidR="009A524E" w:rsidRPr="00F36C77" w:rsidRDefault="009A524E" w:rsidP="00222B18">
      <w:pPr>
        <w:pStyle w:val="Paragrafoelenco"/>
        <w:widowControl/>
      </w:pPr>
    </w:p>
    <w:p w14:paraId="21F0CB73" w14:textId="597F5BF4" w:rsidR="00F36C77" w:rsidRDefault="00117DAD" w:rsidP="004C5457">
      <w:pPr>
        <w:pStyle w:val="Titolo2"/>
        <w:spacing w:before="60"/>
      </w:pPr>
      <w:bookmarkStart w:id="12" w:name="_Toc147299326"/>
      <w:r>
        <w:t>LAVORO</w:t>
      </w:r>
      <w:bookmarkEnd w:id="12"/>
    </w:p>
    <w:p w14:paraId="798BAAEE" w14:textId="1E619DD6" w:rsidR="00F36C77" w:rsidRPr="00F36C77" w:rsidRDefault="00F36C77" w:rsidP="004C5457">
      <w:pPr>
        <w:pStyle w:val="Paragrafoelenco"/>
        <w:keepNext/>
        <w:widowControl/>
        <w:rPr>
          <w:b/>
          <w:bCs/>
        </w:rPr>
      </w:pPr>
      <w:r w:rsidRPr="00F36C77">
        <w:rPr>
          <w:b/>
          <w:bCs/>
        </w:rPr>
        <w:t>Lavoro forzato</w:t>
      </w:r>
    </w:p>
    <w:p w14:paraId="1B662B93" w14:textId="77777777" w:rsidR="009A524E" w:rsidRDefault="00F36C77" w:rsidP="00222B18">
      <w:pPr>
        <w:pStyle w:val="Paragrafoelenco"/>
        <w:widowControl/>
      </w:pPr>
      <w:r w:rsidRPr="00F36C77">
        <w:t xml:space="preserve">Il Fornitore non può costringere, direttamente o indirettamente, un dipendente a lavorare in modo forzato, né può costringere o minacciare alcun soggetto per ottenere l’erogazione di un servizio o di un lavoro. Il lavoro deve essere condotto sulla base di condizioni liberamente concordate. </w:t>
      </w:r>
    </w:p>
    <w:p w14:paraId="27A358C7" w14:textId="77777777" w:rsidR="009A524E" w:rsidRDefault="00F36C77" w:rsidP="00222B18">
      <w:pPr>
        <w:pStyle w:val="Paragrafoelenco"/>
        <w:widowControl/>
      </w:pPr>
      <w:r w:rsidRPr="00F36C77">
        <w:t xml:space="preserve">Il Fornitore non deve trattenere, distruggere, nascondere, confiscare o negare l'accesso dei lavoratori ai propri documenti identificativi, di riconoscimento o di immigrazione. </w:t>
      </w:r>
    </w:p>
    <w:p w14:paraId="68ABA3BA" w14:textId="39A26FAF" w:rsidR="009A524E" w:rsidRDefault="00F36C77" w:rsidP="00222B18">
      <w:pPr>
        <w:pStyle w:val="Paragrafoelenco"/>
        <w:widowControl/>
      </w:pPr>
      <w:r w:rsidRPr="00F36C77">
        <w:t>Il Fornitore non deve richiedere ai lavoratori migranti, non professionisti, di sostenere costi o tasse legate alla loro assunzione, al loro viaggio o alla loro procedura di emigrazione.</w:t>
      </w:r>
    </w:p>
    <w:p w14:paraId="458292FC" w14:textId="77777777" w:rsidR="009A524E" w:rsidRDefault="00F36C77" w:rsidP="00222B18">
      <w:pPr>
        <w:pStyle w:val="Paragrafoelenco"/>
        <w:widowControl/>
        <w:rPr>
          <w:b/>
          <w:bCs/>
        </w:rPr>
      </w:pPr>
      <w:r w:rsidRPr="00F36C77">
        <w:br/>
      </w:r>
      <w:r w:rsidRPr="00F36C77">
        <w:rPr>
          <w:b/>
          <w:bCs/>
        </w:rPr>
        <w:t>Lavoro minorile</w:t>
      </w:r>
    </w:p>
    <w:p w14:paraId="246F6AE3" w14:textId="77777777" w:rsidR="00310B0E" w:rsidRDefault="00F36C77" w:rsidP="00222B18">
      <w:pPr>
        <w:pStyle w:val="Paragrafoelenco"/>
        <w:widowControl/>
      </w:pPr>
      <w:r w:rsidRPr="009A524E">
        <w:t xml:space="preserve">Il Fornitore non deve sfruttare il lavoro minorile e non deve assumere alcun lavoratore di età inferiore ai 15 anni e comunque di età inferiore a quella prevista dalla legge, se superiore. </w:t>
      </w:r>
    </w:p>
    <w:p w14:paraId="45A2C520" w14:textId="55E3EFB2" w:rsidR="00F36C77" w:rsidRDefault="00F36C77" w:rsidP="00222B18">
      <w:pPr>
        <w:pStyle w:val="Paragrafoelenco"/>
        <w:widowControl/>
      </w:pPr>
      <w:r w:rsidRPr="009A524E">
        <w:t>L’assunzione di lavoratori di età inferiore ai 18 anni non deve interferire con la loro istruzione obbligatoria e non deve, per la natura del lavoro o per le circostanze in cui viene svolto, essere suscettibile di danneggiare la loro salute, la loro sicurezza o i loro principi etici.</w:t>
      </w:r>
    </w:p>
    <w:p w14:paraId="425C1874" w14:textId="77777777" w:rsidR="009A524E" w:rsidRPr="009A524E" w:rsidRDefault="009A524E" w:rsidP="00222B18">
      <w:pPr>
        <w:pStyle w:val="Paragrafoelenco"/>
        <w:widowControl/>
      </w:pPr>
    </w:p>
    <w:p w14:paraId="656CA61B" w14:textId="77777777" w:rsidR="009A524E" w:rsidRPr="009A524E" w:rsidRDefault="00F36C77" w:rsidP="00222B18">
      <w:pPr>
        <w:pStyle w:val="Paragrafoelenco"/>
        <w:widowControl/>
        <w:rPr>
          <w:b/>
          <w:bCs/>
        </w:rPr>
      </w:pPr>
      <w:r w:rsidRPr="009A524E">
        <w:rPr>
          <w:b/>
          <w:bCs/>
        </w:rPr>
        <w:t>Discriminazione</w:t>
      </w:r>
    </w:p>
    <w:p w14:paraId="626506CB" w14:textId="77777777" w:rsidR="00310B0E" w:rsidRDefault="00F36C77" w:rsidP="00222B18">
      <w:pPr>
        <w:pStyle w:val="Paragrafoelenco"/>
        <w:widowControl/>
      </w:pPr>
      <w:r w:rsidRPr="009A524E">
        <w:t xml:space="preserve">Il Fornitore deve promuovere una cultura improntata alla promozione delle pari opportunità per tutti i soggetti. </w:t>
      </w:r>
    </w:p>
    <w:p w14:paraId="3031CD95" w14:textId="61645D88" w:rsidR="00F36C77" w:rsidRDefault="00F36C77" w:rsidP="00222B18">
      <w:pPr>
        <w:pStyle w:val="Paragrafoelenco"/>
        <w:widowControl/>
      </w:pPr>
      <w:r w:rsidRPr="009A524E">
        <w:t>Il Fornitore non deve tollerare le discriminazioni basate su sesso, razza, religione, età, disabilità, identità di genere, orientamento sessuale o sull’appartenenza alle categorie protette dalla legge locale. I candidati e i dipendenti sono valutati in base alla loro capacità di svolgere il lavoro.</w:t>
      </w:r>
    </w:p>
    <w:p w14:paraId="1AE9984A" w14:textId="77777777" w:rsidR="009A524E" w:rsidRPr="009A524E" w:rsidRDefault="009A524E" w:rsidP="00222B18">
      <w:pPr>
        <w:pStyle w:val="Paragrafoelenco"/>
        <w:widowControl/>
      </w:pPr>
    </w:p>
    <w:p w14:paraId="709E8992" w14:textId="77777777" w:rsidR="00310B0E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9A524E">
        <w:rPr>
          <w:rFonts w:ascii="Arial Narrow" w:hAnsi="Arial Narrow" w:cs="Arial Narrow"/>
          <w:b/>
          <w:bCs/>
        </w:rPr>
        <w:t>Salari, orari di lavoro e altre condizioni</w:t>
      </w:r>
    </w:p>
    <w:p w14:paraId="43881606" w14:textId="77777777" w:rsidR="00310B0E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9A524E">
        <w:rPr>
          <w:rFonts w:ascii="Arial Narrow" w:hAnsi="Arial Narrow" w:cs="Arial Narrow"/>
        </w:rPr>
        <w:t>Il Fornitore deve rispettare gli standard applicabili alle condizioni di lavoro per tutta la durata del contratto, comprese, senza limitazione alcuna, le leggi, i regolamenti ed i parametri relativi al pagamento del salario minimo legale o del salario che soddisfi gli standard locali, qualunque sia il maggiore</w:t>
      </w:r>
      <w:r w:rsidR="00310B0E">
        <w:rPr>
          <w:rFonts w:ascii="Arial Narrow" w:hAnsi="Arial Narrow" w:cs="Arial Narrow"/>
        </w:rPr>
        <w:t>.</w:t>
      </w:r>
    </w:p>
    <w:p w14:paraId="01A88C99" w14:textId="63CB7EA8" w:rsidR="00F36C77" w:rsidRDefault="00310B0E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</w:t>
      </w:r>
      <w:r w:rsidR="00F36C77" w:rsidRPr="009A524E">
        <w:rPr>
          <w:rFonts w:ascii="Arial Narrow" w:hAnsi="Arial Narrow" w:cs="Arial Narrow"/>
        </w:rPr>
        <w:t>l Fornitore deve attenersi al rispetto delle pause e dei periodi di riposo previsti dalla legge, nonché al rispetto delle leggi previste a tutela della salute e della sicurezza dei lavoratori sul posto di lavoro.</w:t>
      </w:r>
    </w:p>
    <w:p w14:paraId="7695DDB5" w14:textId="77777777" w:rsidR="009A524E" w:rsidRPr="009A524E" w:rsidRDefault="009A524E" w:rsidP="00222B18">
      <w:pPr>
        <w:pStyle w:val="NormaleWeb"/>
        <w:shd w:val="clear" w:color="auto" w:fill="FFFFFF"/>
        <w:spacing w:before="60" w:beforeAutospacing="0" w:after="60" w:afterAutospacing="0"/>
        <w:rPr>
          <w:rFonts w:ascii="Arial Narrow" w:hAnsi="Arial Narrow" w:cs="Arial Narrow"/>
        </w:rPr>
      </w:pPr>
    </w:p>
    <w:p w14:paraId="6A917E1E" w14:textId="77777777" w:rsidR="008D482A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9A524E">
        <w:rPr>
          <w:rFonts w:ascii="Arial Narrow" w:hAnsi="Arial Narrow" w:cs="Arial Narrow"/>
          <w:b/>
          <w:bCs/>
        </w:rPr>
        <w:t>Libertà di associazione e di non ritorsione</w:t>
      </w:r>
    </w:p>
    <w:p w14:paraId="6DBC172B" w14:textId="77777777" w:rsidR="008D482A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8D482A">
        <w:rPr>
          <w:rFonts w:ascii="Arial Narrow" w:hAnsi="Arial Narrow" w:cs="Arial Narrow"/>
        </w:rPr>
        <w:t xml:space="preserve">Il Fornitore deve promuovere un ambiente in cui gli standard aziendali siano chiaramente compresi e si possa comunicare apertamente con il management (tramite gli appositi canali), senza la minaccia di ritorsioni, intimidazioni o molestie. </w:t>
      </w:r>
    </w:p>
    <w:p w14:paraId="3A26774A" w14:textId="7E03AACB" w:rsidR="00F36C77" w:rsidRPr="008D482A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8D482A">
        <w:rPr>
          <w:rFonts w:ascii="Arial Narrow" w:hAnsi="Arial Narrow" w:cs="Arial Narrow"/>
        </w:rPr>
        <w:t>Inoltre, il Fornitore deve rispettare il diritto dei lavoratori di associarsi, di organizzarsi e di aderire ad eventuali associazioni.</w:t>
      </w:r>
    </w:p>
    <w:p w14:paraId="61C75298" w14:textId="77777777" w:rsidR="00F36C77" w:rsidRPr="008D482A" w:rsidRDefault="00F36C77" w:rsidP="00222B18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16A5DD39" w14:textId="18129164" w:rsidR="00117DAD" w:rsidRPr="00117DAD" w:rsidRDefault="00117DAD" w:rsidP="00117DAD">
      <w:pPr>
        <w:pStyle w:val="Titolo2"/>
        <w:spacing w:before="60"/>
        <w:rPr>
          <w:iCs w:val="0"/>
        </w:rPr>
      </w:pPr>
      <w:bookmarkStart w:id="13" w:name="_Toc147299327"/>
      <w:r w:rsidRPr="00117DAD">
        <w:rPr>
          <w:iCs w:val="0"/>
        </w:rPr>
        <w:lastRenderedPageBreak/>
        <w:t>SALUTE E SICUREZZA</w:t>
      </w:r>
      <w:bookmarkEnd w:id="13"/>
    </w:p>
    <w:p w14:paraId="7222170E" w14:textId="7424A1B4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>Oltre a soddisfare i requisiti minimi previsti dalla legge per il rispetto delle condizioni di lavoro, il Fornitore è tenuto a garantire un ambiente di lavoro sicuro e sano (ad esempio, garantendo strutture pulite e sufficientemente illuminate e ventilate ed attrezzature adeguatamente mantenute) e deve prendere le precauzioni necessarie per prevenire eventuali incidenti e lesioni.</w:t>
      </w:r>
    </w:p>
    <w:p w14:paraId="0110E3FB" w14:textId="77777777" w:rsidR="00F87451" w:rsidRPr="00F87451" w:rsidRDefault="00F87451" w:rsidP="00222B18">
      <w:pPr>
        <w:pStyle w:val="NormaleWeb"/>
        <w:shd w:val="clear" w:color="auto" w:fill="FFFFFF"/>
        <w:spacing w:before="60" w:beforeAutospacing="0" w:after="60" w:afterAutospacing="0"/>
        <w:rPr>
          <w:rFonts w:ascii="Arial Narrow" w:hAnsi="Arial Narrow" w:cs="Arial Narrow"/>
        </w:rPr>
      </w:pPr>
    </w:p>
    <w:p w14:paraId="20DB6E85" w14:textId="5A3423C0" w:rsidR="00F36C77" w:rsidRDefault="00117DAD" w:rsidP="00222B18">
      <w:pPr>
        <w:pStyle w:val="Titolo2"/>
        <w:spacing w:before="60"/>
      </w:pPr>
      <w:bookmarkStart w:id="14" w:name="_Toc147299328"/>
      <w:r>
        <w:t>AMBIENTE</w:t>
      </w:r>
      <w:bookmarkEnd w:id="14"/>
    </w:p>
    <w:p w14:paraId="2B626F13" w14:textId="77777777" w:rsidR="00F87451" w:rsidRPr="00F87451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F87451">
        <w:rPr>
          <w:rFonts w:ascii="Arial Narrow" w:hAnsi="Arial Narrow" w:cs="Arial Narrow"/>
          <w:b/>
          <w:bCs/>
        </w:rPr>
        <w:t>Efficienza delle risorse e minimizzazione dei rifiuti</w:t>
      </w:r>
    </w:p>
    <w:p w14:paraId="14A87046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 xml:space="preserve">Il Fornitore deve cercare di migliorare l'efficienza delle risorse utilizzate e ridurre il loro consumo, comprese le materie prime, l'energia, l'acqua e il carburante. </w:t>
      </w:r>
    </w:p>
    <w:p w14:paraId="055E84F5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 xml:space="preserve">Il Fornitore è tenuto a fare sforzi ragionevoli per eliminare o ridurre il livello dei rifiuti (sia solidi che di acque reflue) generati e per migliorare lo smaltimento nelle discariche nonché il riutilizzo e il riciclaggio dei rifiuti stessi. </w:t>
      </w:r>
    </w:p>
    <w:p w14:paraId="1D2BB684" w14:textId="1CE7D837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>Il Fornitore è incoraggiato a sviluppare e utilizzare pratiche innovative e rispettose dell'ambiente che riducano gli impatti ambientali negativi.</w:t>
      </w:r>
    </w:p>
    <w:p w14:paraId="4A274AF1" w14:textId="77777777" w:rsidR="00F87451" w:rsidRPr="00F87451" w:rsidRDefault="00F87451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7DA07A3B" w14:textId="77777777" w:rsidR="00F87451" w:rsidRPr="00F87451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F87451">
        <w:rPr>
          <w:rFonts w:ascii="Arial Narrow" w:hAnsi="Arial Narrow" w:cs="Arial Narrow"/>
          <w:b/>
          <w:bCs/>
        </w:rPr>
        <w:t>Riduzione dell'inquinamento e delle emissioni</w:t>
      </w:r>
    </w:p>
    <w:p w14:paraId="74854049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>Il Fornitore deve adottare misure ragionevoli per ridurre al minimo le emissioni di gas a effetto serra e di inquinanti tossici e pericolosi.</w:t>
      </w:r>
    </w:p>
    <w:p w14:paraId="27272741" w14:textId="38FD9D38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>Il Fornitore è incoraggiato a tenere traccia delle emissioni di gas a effetto serra e impostare su base scientifica (in linea con l'Accordo di Parigi) gli obiettivi di riduzione delle stesse.</w:t>
      </w:r>
    </w:p>
    <w:p w14:paraId="70C9970E" w14:textId="77777777" w:rsidR="00F87451" w:rsidRPr="00F87451" w:rsidRDefault="00F87451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2419B784" w14:textId="4F0D889C" w:rsidR="00F36C77" w:rsidRDefault="00117DAD" w:rsidP="00117DAD">
      <w:pPr>
        <w:pStyle w:val="Titolo2"/>
        <w:spacing w:before="60"/>
        <w:jc w:val="both"/>
      </w:pPr>
      <w:bookmarkStart w:id="15" w:name="_Toc147299329"/>
      <w:r>
        <w:t>INTEGRITÀ, ETICA E ANTI-CORRUZIONE</w:t>
      </w:r>
      <w:bookmarkEnd w:id="15"/>
    </w:p>
    <w:p w14:paraId="1DCA15D6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F87451">
        <w:rPr>
          <w:rFonts w:ascii="Arial Narrow" w:hAnsi="Arial Narrow" w:cs="Arial Narrow"/>
          <w:b/>
          <w:bCs/>
        </w:rPr>
        <w:t>Integrità aziendale</w:t>
      </w:r>
    </w:p>
    <w:p w14:paraId="16A8B1FD" w14:textId="6CB484DC" w:rsidR="009A0F84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 xml:space="preserve">Il Fornitore non deve adottare comportamenti in contrasto con la legge o con i principi etici. </w:t>
      </w:r>
    </w:p>
    <w:p w14:paraId="685376F0" w14:textId="77777777" w:rsidR="009A0F84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 xml:space="preserve">Il Fornitore è tenuto a rispettare standard che assicurino pratiche commerciali corrette. </w:t>
      </w:r>
    </w:p>
    <w:p w14:paraId="09A200B3" w14:textId="60C107C2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F87451">
        <w:rPr>
          <w:rFonts w:ascii="Arial Narrow" w:hAnsi="Arial Narrow" w:cs="Arial Narrow"/>
        </w:rPr>
        <w:t>Il Fornitore si deve adoperare per mantenere standard di confidenzialità per consentire ai dipendenti e agli appaltatori di segnalare comportamenti eticamente non corretti.</w:t>
      </w:r>
    </w:p>
    <w:p w14:paraId="1E7308D2" w14:textId="77777777" w:rsidR="00F87451" w:rsidRPr="00F87451" w:rsidRDefault="00F87451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0AA5FD80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F87451">
        <w:rPr>
          <w:rFonts w:ascii="Arial Narrow" w:hAnsi="Arial Narrow" w:cs="Arial Narrow"/>
          <w:b/>
          <w:bCs/>
        </w:rPr>
        <w:t>Corruzione / Crimini finanziari</w:t>
      </w:r>
    </w:p>
    <w:p w14:paraId="5182F704" w14:textId="69375432" w:rsidR="009A0F84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9A0F84">
        <w:rPr>
          <w:rFonts w:ascii="Arial Narrow" w:hAnsi="Arial Narrow" w:cs="Arial Narrow"/>
        </w:rPr>
        <w:t xml:space="preserve">Il Fornitore non deve richiedere o accettare pagamenti con finalità corruttive, né indurre o permettere ad altre parti di richiedere o ricevere pagamenti con tale natura per suo conto, né indurre altre parti, compresa </w:t>
      </w:r>
      <w:r w:rsidR="00F87451" w:rsidRPr="009A0F84">
        <w:rPr>
          <w:rFonts w:ascii="Arial Narrow" w:hAnsi="Arial Narrow" w:cs="Arial Narrow"/>
        </w:rPr>
        <w:t>Gecom S.r.l.</w:t>
      </w:r>
      <w:r w:rsidRPr="009A0F84">
        <w:rPr>
          <w:rFonts w:ascii="Arial Narrow" w:hAnsi="Arial Narrow" w:cs="Arial Narrow"/>
        </w:rPr>
        <w:t xml:space="preserve">, a violare qualsiasi legge in materia di corruzione e concussione, per quanto applicabile, quando lavora per conto proprio o con le altre parti, compresa </w:t>
      </w:r>
      <w:r w:rsidR="00F87451" w:rsidRPr="009A0F84">
        <w:rPr>
          <w:rFonts w:ascii="Arial Narrow" w:hAnsi="Arial Narrow" w:cs="Arial Narrow"/>
        </w:rPr>
        <w:t>Gecom S.r.l.</w:t>
      </w:r>
      <w:r w:rsidRPr="009A0F84">
        <w:rPr>
          <w:rFonts w:ascii="Arial Narrow" w:hAnsi="Arial Narrow" w:cs="Arial Narrow"/>
        </w:rPr>
        <w:t xml:space="preserve"> </w:t>
      </w:r>
    </w:p>
    <w:p w14:paraId="7E4F9875" w14:textId="77777777" w:rsidR="009A0F84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9A0F84">
        <w:rPr>
          <w:rFonts w:ascii="Arial Narrow" w:hAnsi="Arial Narrow" w:cs="Arial Narrow"/>
        </w:rPr>
        <w:t xml:space="preserve">Il Fornitore si deve avvalere di procedure ragionevolmente idonee a prevenire e combattere la corruzione in tutte le sue forme. </w:t>
      </w:r>
    </w:p>
    <w:p w14:paraId="32B63D3F" w14:textId="6AF619FB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9A0F84">
        <w:rPr>
          <w:rFonts w:ascii="Arial Narrow" w:hAnsi="Arial Narrow" w:cs="Arial Narrow"/>
        </w:rPr>
        <w:t>Il Fornitore non deve agevolare o favorire terzi in attività di riciclaggio di denaro, finanziamento del terrorismo o altre attività di criminalità finanziaria.</w:t>
      </w:r>
    </w:p>
    <w:p w14:paraId="185B21D3" w14:textId="77777777" w:rsidR="009A0F84" w:rsidRPr="009A0F84" w:rsidRDefault="009A0F84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5C2CEBC9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222B18">
        <w:rPr>
          <w:rFonts w:ascii="Arial Narrow" w:hAnsi="Arial Narrow" w:cs="Arial Narrow"/>
          <w:b/>
          <w:bCs/>
        </w:rPr>
        <w:t>Regali, atti di intrattenimento e di ospitalità</w:t>
      </w:r>
    </w:p>
    <w:p w14:paraId="14585695" w14:textId="425E5A42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222B18">
        <w:rPr>
          <w:rFonts w:ascii="Arial Narrow" w:hAnsi="Arial Narrow" w:cs="Arial Narrow"/>
        </w:rPr>
        <w:t>Il Fornitore non deve offrire, accettare o sollecitare alcun regalo, atto di intrattenimento o ospitalità per i quali ci sia motivo di credere, anche agli occhi di un terzo ragionevolmente informato, che possano influenzare impropriamente le decisioni o compromettere l'obiettività relativa alla sua attività di business.</w:t>
      </w:r>
    </w:p>
    <w:p w14:paraId="47717714" w14:textId="77777777" w:rsidR="00222B18" w:rsidRPr="00222B18" w:rsidRDefault="00222B18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3AB6311C" w14:textId="77777777" w:rsidR="00117DAD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  <w:b/>
          <w:bCs/>
        </w:rPr>
      </w:pPr>
      <w:r w:rsidRPr="00222B18">
        <w:rPr>
          <w:rFonts w:ascii="Arial Narrow" w:hAnsi="Arial Narrow" w:cs="Arial Narrow"/>
          <w:b/>
          <w:bCs/>
        </w:rPr>
        <w:lastRenderedPageBreak/>
        <w:t>Riservatezza / Privacy</w:t>
      </w:r>
    </w:p>
    <w:p w14:paraId="1BFE560E" w14:textId="7A86D962" w:rsidR="00F36C77" w:rsidRDefault="00F36C77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  <w:r w:rsidRPr="00222B18">
        <w:rPr>
          <w:rFonts w:ascii="Arial Narrow" w:hAnsi="Arial Narrow" w:cs="Arial Narrow"/>
        </w:rPr>
        <w:t>Il Fornitore deve rispettare gli obblighi relativi alla protezione, alla raccolta e alla corretta gestione delle informazioni riservate e personali.</w:t>
      </w:r>
    </w:p>
    <w:p w14:paraId="63F4FCDD" w14:textId="77777777" w:rsidR="00222B18" w:rsidRPr="00222B18" w:rsidRDefault="00222B18" w:rsidP="00117DAD">
      <w:pPr>
        <w:pStyle w:val="NormaleWeb"/>
        <w:shd w:val="clear" w:color="auto" w:fill="FFFFFF"/>
        <w:spacing w:before="60" w:beforeAutospacing="0" w:after="60" w:afterAutospacing="0"/>
        <w:jc w:val="both"/>
        <w:rPr>
          <w:rFonts w:ascii="Arial Narrow" w:hAnsi="Arial Narrow" w:cs="Arial Narrow"/>
        </w:rPr>
      </w:pPr>
    </w:p>
    <w:p w14:paraId="378938C2" w14:textId="77777777" w:rsidR="00117DAD" w:rsidRDefault="00F36C77" w:rsidP="00117DAD">
      <w:pPr>
        <w:spacing w:before="60" w:after="60"/>
        <w:jc w:val="both"/>
        <w:rPr>
          <w:rFonts w:ascii="Arial Narrow" w:eastAsia="Times New Roman" w:hAnsi="Arial Narrow" w:cs="Arial Narrow"/>
          <w:b/>
          <w:bCs/>
          <w:lang w:eastAsia="it-IT"/>
        </w:rPr>
      </w:pPr>
      <w:r w:rsidRPr="00F36C77">
        <w:rPr>
          <w:rFonts w:ascii="Arial Narrow" w:eastAsia="Times New Roman" w:hAnsi="Arial Narrow" w:cs="Arial Narrow"/>
          <w:b/>
          <w:bCs/>
          <w:lang w:eastAsia="it-IT"/>
        </w:rPr>
        <w:t>Conflitto d'interesse</w:t>
      </w:r>
    </w:p>
    <w:p w14:paraId="11E9F175" w14:textId="2653418C" w:rsidR="00222B18" w:rsidRDefault="00F36C77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F36C77">
        <w:rPr>
          <w:rFonts w:ascii="Arial Narrow" w:eastAsia="Times New Roman" w:hAnsi="Arial Narrow" w:cs="Arial Narrow"/>
          <w:lang w:eastAsia="it-IT"/>
        </w:rPr>
        <w:t xml:space="preserve">Il Fornitore non deve tollerare pregiudizi, conflitti di interesse, influenze o prevaricazioni inappropriate in relazione ai propri giudizi ed alle proprie responsabilità professionali. </w:t>
      </w:r>
    </w:p>
    <w:p w14:paraId="5AC76D88" w14:textId="12B7028F" w:rsidR="00F36C77" w:rsidRPr="00F36C77" w:rsidRDefault="00F36C77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F36C77">
        <w:rPr>
          <w:rFonts w:ascii="Arial Narrow" w:eastAsia="Times New Roman" w:hAnsi="Arial Narrow" w:cs="Arial Narrow"/>
          <w:lang w:eastAsia="it-IT"/>
        </w:rPr>
        <w:t xml:space="preserve">Il Fornitore deve riportare spontaneamente tali conflitti, ove coinvolgano personale di </w:t>
      </w:r>
      <w:r w:rsidR="00F87451" w:rsidRPr="00222B18">
        <w:rPr>
          <w:rFonts w:ascii="Arial Narrow" w:eastAsia="Times New Roman" w:hAnsi="Arial Narrow" w:cs="Arial Narrow"/>
          <w:lang w:eastAsia="it-IT"/>
        </w:rPr>
        <w:t>Gecom S.r.l.</w:t>
      </w:r>
    </w:p>
    <w:p w14:paraId="57B68DC5" w14:textId="77777777" w:rsidR="00F36C77" w:rsidRDefault="00F36C77" w:rsidP="00117DAD">
      <w:pPr>
        <w:spacing w:before="60" w:after="60"/>
        <w:jc w:val="both"/>
        <w:rPr>
          <w:lang w:eastAsia="x-none"/>
        </w:rPr>
      </w:pPr>
    </w:p>
    <w:p w14:paraId="7B416924" w14:textId="6042DD5B" w:rsidR="00222B18" w:rsidRDefault="00117DAD" w:rsidP="00117DAD">
      <w:pPr>
        <w:pStyle w:val="Titolo2"/>
        <w:jc w:val="both"/>
      </w:pPr>
      <w:bookmarkStart w:id="16" w:name="_Toc147299330"/>
      <w:r>
        <w:t>SISTEMI DI GESTIONE AZIENDALE</w:t>
      </w:r>
      <w:bookmarkEnd w:id="16"/>
      <w:r>
        <w:t xml:space="preserve"> </w:t>
      </w:r>
    </w:p>
    <w:p w14:paraId="150EED9C" w14:textId="77777777" w:rsidR="00222B18" w:rsidRPr="00D04D98" w:rsidRDefault="00222B18" w:rsidP="00117DAD">
      <w:pPr>
        <w:keepNext/>
        <w:spacing w:before="60" w:after="60"/>
        <w:jc w:val="both"/>
        <w:rPr>
          <w:rFonts w:ascii="Arial Narrow" w:eastAsia="Times New Roman" w:hAnsi="Arial Narrow" w:cs="Arial Narrow"/>
          <w:b/>
          <w:bCs/>
          <w:lang w:eastAsia="it-IT"/>
        </w:rPr>
      </w:pPr>
      <w:r w:rsidRPr="00D04D98">
        <w:rPr>
          <w:rFonts w:ascii="Arial Narrow" w:eastAsia="Times New Roman" w:hAnsi="Arial Narrow" w:cs="Arial Narrow"/>
          <w:b/>
          <w:bCs/>
          <w:lang w:eastAsia="it-IT"/>
        </w:rPr>
        <w:t xml:space="preserve">Requisiti legali e di altro tipo </w:t>
      </w:r>
    </w:p>
    <w:p w14:paraId="77397C3F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D04D98">
        <w:rPr>
          <w:rFonts w:ascii="Arial Narrow" w:eastAsia="Times New Roman" w:hAnsi="Arial Narrow" w:cs="Arial Narrow"/>
          <w:lang w:eastAsia="it-IT"/>
        </w:rPr>
        <w:t xml:space="preserve">Il Fornitore si impegna a rispettare tutte le leggi, i regolamenti, gli accordi contrattuali in vigore e gli standard generalmente riconosciuti. </w:t>
      </w:r>
    </w:p>
    <w:p w14:paraId="57F94989" w14:textId="77777777" w:rsidR="00222B18" w:rsidRDefault="00222B18" w:rsidP="00117DAD">
      <w:pPr>
        <w:spacing w:before="60" w:after="60"/>
        <w:jc w:val="both"/>
      </w:pPr>
    </w:p>
    <w:p w14:paraId="7FCDFA64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b/>
          <w:bCs/>
          <w:lang w:eastAsia="it-IT"/>
        </w:rPr>
      </w:pPr>
      <w:r w:rsidRPr="00D04D98">
        <w:rPr>
          <w:rFonts w:ascii="Arial Narrow" w:eastAsia="Times New Roman" w:hAnsi="Arial Narrow" w:cs="Arial Narrow"/>
          <w:b/>
          <w:bCs/>
          <w:lang w:eastAsia="it-IT"/>
        </w:rPr>
        <w:t xml:space="preserve">Documentazione </w:t>
      </w:r>
    </w:p>
    <w:p w14:paraId="0C44060D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D04D98">
        <w:rPr>
          <w:rFonts w:ascii="Arial Narrow" w:eastAsia="Times New Roman" w:hAnsi="Arial Narrow" w:cs="Arial Narrow"/>
          <w:lang w:eastAsia="it-IT"/>
        </w:rPr>
        <w:t xml:space="preserve">Il Fornitore è tenuto a predisporre e tenere aggiornata la documentazione adeguata </w:t>
      </w:r>
      <w:proofErr w:type="gramStart"/>
      <w:r w:rsidRPr="00D04D98">
        <w:rPr>
          <w:rFonts w:ascii="Arial Narrow" w:eastAsia="Times New Roman" w:hAnsi="Arial Narrow" w:cs="Arial Narrow"/>
          <w:lang w:eastAsia="it-IT"/>
        </w:rPr>
        <w:t>per</w:t>
      </w:r>
      <w:proofErr w:type="gramEnd"/>
      <w:r w:rsidRPr="00D04D98">
        <w:rPr>
          <w:rFonts w:ascii="Arial Narrow" w:eastAsia="Times New Roman" w:hAnsi="Arial Narrow" w:cs="Arial Narrow"/>
          <w:lang w:eastAsia="it-IT"/>
        </w:rPr>
        <w:t xml:space="preserve"> dimostrare l’attuazione dei principi e valori espressi nel presente Codice di Condotta ed a mettere tale documentazione a disposizione della Società in caso di richiesta. </w:t>
      </w:r>
    </w:p>
    <w:p w14:paraId="73487303" w14:textId="77777777" w:rsidR="00222B18" w:rsidRDefault="00222B18" w:rsidP="00117DAD">
      <w:pPr>
        <w:spacing w:before="60" w:after="60"/>
        <w:jc w:val="both"/>
      </w:pPr>
    </w:p>
    <w:p w14:paraId="389D2609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b/>
          <w:bCs/>
          <w:lang w:eastAsia="it-IT"/>
        </w:rPr>
      </w:pPr>
      <w:r w:rsidRPr="00D04D98">
        <w:rPr>
          <w:rFonts w:ascii="Arial Narrow" w:eastAsia="Times New Roman" w:hAnsi="Arial Narrow" w:cs="Arial Narrow"/>
          <w:b/>
          <w:bCs/>
          <w:lang w:eastAsia="it-IT"/>
        </w:rPr>
        <w:t xml:space="preserve">Formazione e competenza </w:t>
      </w:r>
    </w:p>
    <w:p w14:paraId="5C310CDF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D04D98">
        <w:rPr>
          <w:rFonts w:ascii="Arial Narrow" w:eastAsia="Times New Roman" w:hAnsi="Arial Narrow" w:cs="Arial Narrow"/>
          <w:lang w:eastAsia="it-IT"/>
        </w:rPr>
        <w:t xml:space="preserve">Il Fornitore è tenuto a mettere in atto misure formative idonee per fornire ai propri manager, dipendenti e collaboratori un adeguato livello di conoscenza e comprensione del contenuto del presente Codice di Condotta, delle leggi e dei regolamenti applicabili, nonché degli standard generalmente riconosciuti. </w:t>
      </w:r>
    </w:p>
    <w:p w14:paraId="6555DE29" w14:textId="77777777" w:rsidR="00222B18" w:rsidRDefault="00222B18" w:rsidP="00117DAD">
      <w:pPr>
        <w:spacing w:before="60" w:after="60"/>
        <w:jc w:val="both"/>
      </w:pPr>
    </w:p>
    <w:p w14:paraId="5A708DD4" w14:textId="77777777" w:rsidR="00222B18" w:rsidRPr="00D04D9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b/>
          <w:bCs/>
          <w:lang w:eastAsia="it-IT"/>
        </w:rPr>
      </w:pPr>
      <w:r w:rsidRPr="00D04D98">
        <w:rPr>
          <w:rFonts w:ascii="Arial Narrow" w:eastAsia="Times New Roman" w:hAnsi="Arial Narrow" w:cs="Arial Narrow"/>
          <w:b/>
          <w:bCs/>
          <w:lang w:eastAsia="it-IT"/>
        </w:rPr>
        <w:t xml:space="preserve">Miglioramento continuo </w:t>
      </w:r>
    </w:p>
    <w:p w14:paraId="2A42A281" w14:textId="2A38A722" w:rsidR="00222B18" w:rsidRDefault="00222B18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D04D98">
        <w:rPr>
          <w:rFonts w:ascii="Arial Narrow" w:eastAsia="Times New Roman" w:hAnsi="Arial Narrow" w:cs="Arial Narrow"/>
          <w:lang w:eastAsia="it-IT"/>
        </w:rPr>
        <w:t>Il Fornitore è tenuto a migliorare continuamente la propria prestazione nel rispetto dei principi del Codice di Condotta, mettendo in atto tutte le misure appropriate a tal fine.</w:t>
      </w:r>
    </w:p>
    <w:p w14:paraId="40B48036" w14:textId="77777777" w:rsidR="00D04D98" w:rsidRDefault="00D04D98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</w:p>
    <w:p w14:paraId="52E0A34E" w14:textId="3A6B8F5B" w:rsidR="009210C7" w:rsidRDefault="00117DAD" w:rsidP="00117DAD">
      <w:pPr>
        <w:pStyle w:val="Titolo2"/>
        <w:jc w:val="both"/>
      </w:pPr>
      <w:bookmarkStart w:id="17" w:name="_Toc147299331"/>
      <w:r>
        <w:t>CONFORMITÀ AL CODICE</w:t>
      </w:r>
      <w:bookmarkEnd w:id="17"/>
      <w:r>
        <w:t xml:space="preserve"> </w:t>
      </w:r>
    </w:p>
    <w:p w14:paraId="29608B5B" w14:textId="77777777" w:rsidR="002213E9" w:rsidRPr="002213E9" w:rsidRDefault="009210C7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2213E9">
        <w:rPr>
          <w:rFonts w:ascii="Arial Narrow" w:eastAsia="Times New Roman" w:hAnsi="Arial Narrow" w:cs="Arial Narrow"/>
          <w:lang w:eastAsia="it-IT"/>
        </w:rPr>
        <w:t xml:space="preserve">La mancata osservanza o le violazioni del presente Codice possono costituire motivo di risoluzione del rapporto commerciale con tali Fornitori, a seconda della gravità della violazione e delle circostanze particolari. </w:t>
      </w:r>
    </w:p>
    <w:p w14:paraId="59DF0105" w14:textId="77777777" w:rsidR="002213E9" w:rsidRPr="002213E9" w:rsidRDefault="009210C7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2213E9">
        <w:rPr>
          <w:rFonts w:ascii="Arial Narrow" w:eastAsia="Times New Roman" w:hAnsi="Arial Narrow" w:cs="Arial Narrow"/>
          <w:lang w:eastAsia="it-IT"/>
        </w:rPr>
        <w:t xml:space="preserve">Le inadempienze saranno analizzate in conformità alle procedure interne, ai regolamenti e agli accordi legali in vigore e al contratto formalizzato e, se del caso, saranno applicate sanzioni appropriate. </w:t>
      </w:r>
    </w:p>
    <w:p w14:paraId="7BA4369A" w14:textId="3BF08BB2" w:rsidR="009210C7" w:rsidRPr="00D04D98" w:rsidRDefault="009210C7" w:rsidP="00117DAD">
      <w:pPr>
        <w:spacing w:before="60" w:after="60"/>
        <w:jc w:val="both"/>
        <w:rPr>
          <w:rFonts w:ascii="Arial Narrow" w:eastAsia="Times New Roman" w:hAnsi="Arial Narrow" w:cs="Arial Narrow"/>
          <w:lang w:eastAsia="it-IT"/>
        </w:rPr>
      </w:pPr>
      <w:r w:rsidRPr="002213E9">
        <w:rPr>
          <w:rFonts w:ascii="Arial Narrow" w:eastAsia="Times New Roman" w:hAnsi="Arial Narrow" w:cs="Arial Narrow"/>
          <w:lang w:eastAsia="it-IT"/>
        </w:rPr>
        <w:t xml:space="preserve">Preliminarmente, a seconda della natura e della gravità della violazione, e al fine di migliorare la gestione di questi aspetti da parte dei Fornitori, </w:t>
      </w:r>
      <w:r w:rsidR="002213E9" w:rsidRPr="002213E9">
        <w:rPr>
          <w:rFonts w:ascii="Arial Narrow" w:eastAsia="Times New Roman" w:hAnsi="Arial Narrow" w:cs="Arial Narrow"/>
          <w:lang w:eastAsia="it-IT"/>
        </w:rPr>
        <w:t xml:space="preserve">Gecom S.r.l. </w:t>
      </w:r>
      <w:r w:rsidRPr="002213E9">
        <w:rPr>
          <w:rFonts w:ascii="Arial Narrow" w:eastAsia="Times New Roman" w:hAnsi="Arial Narrow" w:cs="Arial Narrow"/>
          <w:lang w:eastAsia="it-IT"/>
        </w:rPr>
        <w:t>dialogherà con loro per analizzare le cause delle violazioni e promuoverà l'attuazione delle azioni correttive necessarie per evitare la risoluzione del contratto.</w:t>
      </w:r>
    </w:p>
    <w:p w14:paraId="6A066E16" w14:textId="77777777" w:rsidR="00F36C77" w:rsidRDefault="00F36C77" w:rsidP="00117DAD">
      <w:pPr>
        <w:spacing w:before="60" w:after="60"/>
        <w:jc w:val="both"/>
        <w:rPr>
          <w:lang w:eastAsia="x-none"/>
        </w:rPr>
      </w:pPr>
    </w:p>
    <w:p w14:paraId="6A5F64F0" w14:textId="37302A89" w:rsidR="009F6237" w:rsidRPr="003848E4" w:rsidRDefault="009F6237" w:rsidP="00117DAD">
      <w:pPr>
        <w:pStyle w:val="Paragrafoelenco"/>
        <w:widowControl/>
      </w:pPr>
    </w:p>
    <w:sectPr w:rsidR="009F6237" w:rsidRPr="003848E4" w:rsidSect="00167B5D">
      <w:headerReference w:type="default" r:id="rId10"/>
      <w:pgSz w:w="11906" w:h="16838"/>
      <w:pgMar w:top="1417" w:right="1134" w:bottom="1134" w:left="1134" w:header="454" w:footer="34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2ED2" w14:textId="77777777" w:rsidR="00C2531D" w:rsidRDefault="00C2531D" w:rsidP="00167B5D">
      <w:r>
        <w:separator/>
      </w:r>
    </w:p>
  </w:endnote>
  <w:endnote w:type="continuationSeparator" w:id="0">
    <w:p w14:paraId="0C24D538" w14:textId="77777777" w:rsidR="00C2531D" w:rsidRDefault="00C2531D" w:rsidP="0016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BB6" w14:textId="5DDF05E1" w:rsidR="00167B5D" w:rsidRPr="00167B5D" w:rsidRDefault="00167B5D">
    <w:pPr>
      <w:pStyle w:val="Pidipagina"/>
      <w:rPr>
        <w:rFonts w:ascii="Arial" w:hAnsi="Arial" w:cs="Arial"/>
        <w:sz w:val="18"/>
        <w:szCs w:val="22"/>
      </w:rPr>
    </w:pPr>
    <w:r w:rsidRPr="00167B5D">
      <w:rPr>
        <w:rFonts w:ascii="Arial" w:hAnsi="Arial" w:cs="Arial"/>
        <w:sz w:val="18"/>
        <w:szCs w:val="22"/>
      </w:rPr>
      <w:t xml:space="preserve">File: </w:t>
    </w:r>
    <w:r w:rsidRPr="00167B5D">
      <w:rPr>
        <w:rFonts w:ascii="Arial" w:hAnsi="Arial" w:cs="Arial"/>
        <w:sz w:val="18"/>
        <w:szCs w:val="22"/>
      </w:rPr>
      <w:fldChar w:fldCharType="begin"/>
    </w:r>
    <w:r w:rsidRPr="00167B5D">
      <w:rPr>
        <w:rFonts w:ascii="Arial" w:hAnsi="Arial" w:cs="Arial"/>
        <w:sz w:val="18"/>
        <w:szCs w:val="22"/>
      </w:rPr>
      <w:instrText xml:space="preserve"> FILENAME  \* MERGEFORMAT </w:instrText>
    </w:r>
    <w:r w:rsidRPr="00167B5D">
      <w:rPr>
        <w:rFonts w:ascii="Arial" w:hAnsi="Arial" w:cs="Arial"/>
        <w:sz w:val="18"/>
        <w:szCs w:val="22"/>
      </w:rPr>
      <w:fldChar w:fldCharType="separate"/>
    </w:r>
    <w:r w:rsidR="00FC3C74">
      <w:rPr>
        <w:rFonts w:ascii="Arial" w:hAnsi="Arial" w:cs="Arial"/>
        <w:noProof/>
        <w:sz w:val="18"/>
        <w:szCs w:val="22"/>
      </w:rPr>
      <w:t>Codice di Condotta.docx</w:t>
    </w:r>
    <w:r w:rsidRPr="00167B5D">
      <w:rPr>
        <w:rFonts w:ascii="Arial" w:hAnsi="Arial" w:cs="Arial"/>
        <w:sz w:val="18"/>
        <w:szCs w:val="22"/>
      </w:rPr>
      <w:fldChar w:fldCharType="end"/>
    </w:r>
    <w:r w:rsidRPr="00167B5D">
      <w:rPr>
        <w:rFonts w:ascii="Arial" w:hAnsi="Arial" w:cs="Arial"/>
        <w:sz w:val="18"/>
        <w:szCs w:val="22"/>
      </w:rPr>
      <w:tab/>
    </w:r>
    <w:r w:rsidRPr="00167B5D">
      <w:rPr>
        <w:rFonts w:ascii="Arial" w:hAnsi="Arial" w:cs="Arial"/>
        <w:sz w:val="18"/>
        <w:szCs w:val="22"/>
      </w:rPr>
      <w:tab/>
      <w:t xml:space="preserve">Pag. </w:t>
    </w:r>
    <w:r w:rsidRPr="00167B5D">
      <w:rPr>
        <w:rFonts w:ascii="Arial" w:hAnsi="Arial" w:cs="Arial"/>
        <w:sz w:val="18"/>
        <w:szCs w:val="22"/>
      </w:rPr>
      <w:fldChar w:fldCharType="begin"/>
    </w:r>
    <w:r w:rsidRPr="00167B5D">
      <w:rPr>
        <w:rFonts w:ascii="Arial" w:hAnsi="Arial" w:cs="Arial"/>
        <w:sz w:val="18"/>
        <w:szCs w:val="22"/>
      </w:rPr>
      <w:instrText xml:space="preserve"> PAGE  \* MERGEFORMAT </w:instrText>
    </w:r>
    <w:r w:rsidRPr="00167B5D">
      <w:rPr>
        <w:rFonts w:ascii="Arial" w:hAnsi="Arial" w:cs="Arial"/>
        <w:sz w:val="18"/>
        <w:szCs w:val="22"/>
      </w:rPr>
      <w:fldChar w:fldCharType="separate"/>
    </w:r>
    <w:r w:rsidRPr="00167B5D">
      <w:rPr>
        <w:rFonts w:ascii="Arial" w:hAnsi="Arial" w:cs="Arial"/>
        <w:noProof/>
        <w:sz w:val="18"/>
        <w:szCs w:val="22"/>
      </w:rPr>
      <w:t>2</w:t>
    </w:r>
    <w:r w:rsidRPr="00167B5D">
      <w:rPr>
        <w:rFonts w:ascii="Arial" w:hAnsi="Arial" w:cs="Arial"/>
        <w:sz w:val="18"/>
        <w:szCs w:val="22"/>
      </w:rPr>
      <w:fldChar w:fldCharType="end"/>
    </w:r>
    <w:r w:rsidRPr="00167B5D">
      <w:rPr>
        <w:rFonts w:ascii="Arial" w:hAnsi="Arial" w:cs="Arial"/>
        <w:sz w:val="18"/>
        <w:szCs w:val="22"/>
      </w:rPr>
      <w:t>/</w:t>
    </w:r>
    <w:r w:rsidRPr="00167B5D">
      <w:rPr>
        <w:rFonts w:ascii="Arial" w:hAnsi="Arial" w:cs="Arial"/>
        <w:sz w:val="18"/>
        <w:szCs w:val="22"/>
      </w:rPr>
      <w:fldChar w:fldCharType="begin"/>
    </w:r>
    <w:r w:rsidRPr="00167B5D">
      <w:rPr>
        <w:rFonts w:ascii="Arial" w:hAnsi="Arial" w:cs="Arial"/>
        <w:sz w:val="18"/>
        <w:szCs w:val="22"/>
      </w:rPr>
      <w:instrText xml:space="preserve"> NUMPAGES  \* MERGEFORMAT </w:instrText>
    </w:r>
    <w:r w:rsidRPr="00167B5D">
      <w:rPr>
        <w:rFonts w:ascii="Arial" w:hAnsi="Arial" w:cs="Arial"/>
        <w:sz w:val="18"/>
        <w:szCs w:val="22"/>
      </w:rPr>
      <w:fldChar w:fldCharType="separate"/>
    </w:r>
    <w:r w:rsidRPr="00167B5D">
      <w:rPr>
        <w:rFonts w:ascii="Arial" w:hAnsi="Arial" w:cs="Arial"/>
        <w:noProof/>
        <w:sz w:val="18"/>
        <w:szCs w:val="22"/>
      </w:rPr>
      <w:t>8</w:t>
    </w:r>
    <w:r w:rsidRPr="00167B5D">
      <w:rPr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A208" w14:textId="77777777" w:rsidR="00C2531D" w:rsidRDefault="00C2531D" w:rsidP="00167B5D">
      <w:r>
        <w:separator/>
      </w:r>
    </w:p>
  </w:footnote>
  <w:footnote w:type="continuationSeparator" w:id="0">
    <w:p w14:paraId="5525ED6A" w14:textId="77777777" w:rsidR="00C2531D" w:rsidRDefault="00C2531D" w:rsidP="0016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838"/>
      <w:gridCol w:w="5954"/>
      <w:gridCol w:w="1269"/>
    </w:tblGrid>
    <w:tr w:rsidR="00167B5D" w14:paraId="03B24F20" w14:textId="77777777" w:rsidTr="00167B5D">
      <w:tc>
        <w:tcPr>
          <w:tcW w:w="1838" w:type="dxa"/>
        </w:tcPr>
        <w:p w14:paraId="5623D641" w14:textId="77777777" w:rsidR="00167B5D" w:rsidRDefault="00167B5D" w:rsidP="00CB0DAC">
          <w:pPr>
            <w:pStyle w:val="Intestazione"/>
          </w:pPr>
          <w:r w:rsidRPr="00167B5D">
            <w:rPr>
              <w:noProof/>
            </w:rPr>
            <w:drawing>
              <wp:inline distT="0" distB="0" distL="0" distR="0" wp14:anchorId="6A922729" wp14:editId="03F53401">
                <wp:extent cx="998855" cy="734060"/>
                <wp:effectExtent l="0" t="0" r="0" b="0"/>
                <wp:docPr id="66" name="Immagine 1" descr="logo-gec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geco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37DF548E" w14:textId="220F47C6" w:rsidR="00167B5D" w:rsidRPr="00167B5D" w:rsidRDefault="00FC3C74" w:rsidP="00167B5D">
          <w:pPr>
            <w:pStyle w:val="Intestazione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Codice di condotta</w:t>
          </w:r>
          <w:r w:rsidR="00117DAD">
            <w:rPr>
              <w:rFonts w:ascii="Arial" w:hAnsi="Arial" w:cs="Arial"/>
              <w:b/>
              <w:bCs/>
              <w:sz w:val="28"/>
              <w:szCs w:val="28"/>
            </w:rPr>
            <w:t xml:space="preserve"> per i fornitori</w:t>
          </w:r>
        </w:p>
      </w:tc>
      <w:tc>
        <w:tcPr>
          <w:tcW w:w="1269" w:type="dxa"/>
          <w:vAlign w:val="center"/>
        </w:tcPr>
        <w:p w14:paraId="53D0935E" w14:textId="1F74C43F" w:rsidR="00167B5D" w:rsidRPr="00167B5D" w:rsidRDefault="00167B5D" w:rsidP="00167B5D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167B5D">
            <w:rPr>
              <w:rFonts w:ascii="Arial" w:hAnsi="Arial" w:cs="Arial"/>
              <w:sz w:val="20"/>
              <w:szCs w:val="20"/>
            </w:rPr>
            <w:t>Rev.</w:t>
          </w:r>
          <w:r w:rsidR="00FC3C7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14:paraId="67930C12" w14:textId="2BC8DCEF" w:rsidR="00167B5D" w:rsidRDefault="00167B5D" w:rsidP="00167B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9686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D3294"/>
    <w:multiLevelType w:val="multilevel"/>
    <w:tmpl w:val="1B62CB18"/>
    <w:lvl w:ilvl="0"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993C8D"/>
    <w:multiLevelType w:val="singleLevel"/>
    <w:tmpl w:val="703C1AC0"/>
    <w:lvl w:ilvl="0">
      <w:start w:val="1500"/>
      <w:numFmt w:val="bullet"/>
      <w:pStyle w:val="pun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BF566D"/>
    <w:multiLevelType w:val="multilevel"/>
    <w:tmpl w:val="0F98BA2C"/>
    <w:lvl w:ilvl="0">
      <w:start w:val="1"/>
      <w:numFmt w:val="bullet"/>
      <w:pStyle w:val="punto1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182874">
    <w:abstractNumId w:val="1"/>
  </w:num>
  <w:num w:numId="2" w16cid:durableId="1008022166">
    <w:abstractNumId w:val="2"/>
  </w:num>
  <w:num w:numId="3" w16cid:durableId="1849057958">
    <w:abstractNumId w:val="3"/>
  </w:num>
  <w:num w:numId="4" w16cid:durableId="85965990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0"/>
    <w:rsid w:val="00006923"/>
    <w:rsid w:val="00015518"/>
    <w:rsid w:val="000171EF"/>
    <w:rsid w:val="0002102D"/>
    <w:rsid w:val="00025F51"/>
    <w:rsid w:val="00032E65"/>
    <w:rsid w:val="00041603"/>
    <w:rsid w:val="000630E6"/>
    <w:rsid w:val="000947F5"/>
    <w:rsid w:val="000D115C"/>
    <w:rsid w:val="000D5537"/>
    <w:rsid w:val="0010012E"/>
    <w:rsid w:val="00117DAD"/>
    <w:rsid w:val="00133EE6"/>
    <w:rsid w:val="001547B6"/>
    <w:rsid w:val="00167B5D"/>
    <w:rsid w:val="0017521C"/>
    <w:rsid w:val="001800C3"/>
    <w:rsid w:val="00183B72"/>
    <w:rsid w:val="00187180"/>
    <w:rsid w:val="001941A3"/>
    <w:rsid w:val="00194496"/>
    <w:rsid w:val="0019672E"/>
    <w:rsid w:val="001A5F7D"/>
    <w:rsid w:val="001B13C5"/>
    <w:rsid w:val="001B640B"/>
    <w:rsid w:val="001B6FBF"/>
    <w:rsid w:val="001D3110"/>
    <w:rsid w:val="001D65D6"/>
    <w:rsid w:val="002100E9"/>
    <w:rsid w:val="002213E9"/>
    <w:rsid w:val="00222B18"/>
    <w:rsid w:val="00236B2A"/>
    <w:rsid w:val="002511F2"/>
    <w:rsid w:val="00270018"/>
    <w:rsid w:val="002B618E"/>
    <w:rsid w:val="002D34A3"/>
    <w:rsid w:val="00305EEC"/>
    <w:rsid w:val="00310B0E"/>
    <w:rsid w:val="003156CB"/>
    <w:rsid w:val="00323439"/>
    <w:rsid w:val="00333308"/>
    <w:rsid w:val="0033543F"/>
    <w:rsid w:val="003434F7"/>
    <w:rsid w:val="00351DB4"/>
    <w:rsid w:val="00375CA3"/>
    <w:rsid w:val="00376B72"/>
    <w:rsid w:val="003848E4"/>
    <w:rsid w:val="00384CEA"/>
    <w:rsid w:val="0039444F"/>
    <w:rsid w:val="003A15A4"/>
    <w:rsid w:val="003A7203"/>
    <w:rsid w:val="003C1863"/>
    <w:rsid w:val="003C6336"/>
    <w:rsid w:val="003E1D0F"/>
    <w:rsid w:val="00401D6A"/>
    <w:rsid w:val="004176BF"/>
    <w:rsid w:val="00421645"/>
    <w:rsid w:val="00422166"/>
    <w:rsid w:val="00422CF3"/>
    <w:rsid w:val="0042719E"/>
    <w:rsid w:val="00434198"/>
    <w:rsid w:val="00455F4C"/>
    <w:rsid w:val="00474E88"/>
    <w:rsid w:val="004C5457"/>
    <w:rsid w:val="00527623"/>
    <w:rsid w:val="00542C2E"/>
    <w:rsid w:val="00543150"/>
    <w:rsid w:val="005514D9"/>
    <w:rsid w:val="00555427"/>
    <w:rsid w:val="00585C0A"/>
    <w:rsid w:val="005A377D"/>
    <w:rsid w:val="005C2014"/>
    <w:rsid w:val="005D0A75"/>
    <w:rsid w:val="00616D70"/>
    <w:rsid w:val="00623D10"/>
    <w:rsid w:val="006357EB"/>
    <w:rsid w:val="00655E45"/>
    <w:rsid w:val="006607B7"/>
    <w:rsid w:val="00667C1B"/>
    <w:rsid w:val="00672F6B"/>
    <w:rsid w:val="0069221F"/>
    <w:rsid w:val="006B1837"/>
    <w:rsid w:val="006C5090"/>
    <w:rsid w:val="006D014F"/>
    <w:rsid w:val="006F15E7"/>
    <w:rsid w:val="006F208F"/>
    <w:rsid w:val="00701BDA"/>
    <w:rsid w:val="00704A0C"/>
    <w:rsid w:val="00721F2A"/>
    <w:rsid w:val="00736B3A"/>
    <w:rsid w:val="00740DC5"/>
    <w:rsid w:val="00741FA4"/>
    <w:rsid w:val="0075085F"/>
    <w:rsid w:val="00754A7D"/>
    <w:rsid w:val="00786162"/>
    <w:rsid w:val="0079095D"/>
    <w:rsid w:val="00792726"/>
    <w:rsid w:val="007A3AF5"/>
    <w:rsid w:val="007A4CDA"/>
    <w:rsid w:val="007B5E44"/>
    <w:rsid w:val="007C329C"/>
    <w:rsid w:val="008030FC"/>
    <w:rsid w:val="00813F29"/>
    <w:rsid w:val="0081494B"/>
    <w:rsid w:val="00817057"/>
    <w:rsid w:val="00824626"/>
    <w:rsid w:val="00824FB6"/>
    <w:rsid w:val="00853518"/>
    <w:rsid w:val="0085446F"/>
    <w:rsid w:val="00877617"/>
    <w:rsid w:val="00882AF7"/>
    <w:rsid w:val="00883689"/>
    <w:rsid w:val="00884234"/>
    <w:rsid w:val="00884780"/>
    <w:rsid w:val="008877B3"/>
    <w:rsid w:val="00893DF6"/>
    <w:rsid w:val="008A1A22"/>
    <w:rsid w:val="008A2AC4"/>
    <w:rsid w:val="008A653D"/>
    <w:rsid w:val="008C70D2"/>
    <w:rsid w:val="008D1BE5"/>
    <w:rsid w:val="008D482A"/>
    <w:rsid w:val="008E7708"/>
    <w:rsid w:val="008F0AF4"/>
    <w:rsid w:val="008F658B"/>
    <w:rsid w:val="009210C7"/>
    <w:rsid w:val="00950B5C"/>
    <w:rsid w:val="00957ADE"/>
    <w:rsid w:val="00984FEB"/>
    <w:rsid w:val="009948A6"/>
    <w:rsid w:val="009A0F84"/>
    <w:rsid w:val="009A524E"/>
    <w:rsid w:val="009C22CE"/>
    <w:rsid w:val="009C6F19"/>
    <w:rsid w:val="009E0908"/>
    <w:rsid w:val="009E7CB0"/>
    <w:rsid w:val="009F6237"/>
    <w:rsid w:val="00A13D7F"/>
    <w:rsid w:val="00A20870"/>
    <w:rsid w:val="00A20A57"/>
    <w:rsid w:val="00A20AA5"/>
    <w:rsid w:val="00A21216"/>
    <w:rsid w:val="00A43E85"/>
    <w:rsid w:val="00A4549E"/>
    <w:rsid w:val="00A77AC8"/>
    <w:rsid w:val="00A951A0"/>
    <w:rsid w:val="00AB29BC"/>
    <w:rsid w:val="00AB6C36"/>
    <w:rsid w:val="00AD67D4"/>
    <w:rsid w:val="00AE6544"/>
    <w:rsid w:val="00B0071D"/>
    <w:rsid w:val="00B50FEE"/>
    <w:rsid w:val="00B63F41"/>
    <w:rsid w:val="00B704F2"/>
    <w:rsid w:val="00B7532A"/>
    <w:rsid w:val="00B83140"/>
    <w:rsid w:val="00B8384C"/>
    <w:rsid w:val="00BA00F1"/>
    <w:rsid w:val="00BB1266"/>
    <w:rsid w:val="00BE09D4"/>
    <w:rsid w:val="00BE6EB6"/>
    <w:rsid w:val="00BF0F24"/>
    <w:rsid w:val="00C14087"/>
    <w:rsid w:val="00C14ABB"/>
    <w:rsid w:val="00C16889"/>
    <w:rsid w:val="00C2531D"/>
    <w:rsid w:val="00C3742B"/>
    <w:rsid w:val="00C8621F"/>
    <w:rsid w:val="00CC15D1"/>
    <w:rsid w:val="00CC2440"/>
    <w:rsid w:val="00CC79EE"/>
    <w:rsid w:val="00CF471B"/>
    <w:rsid w:val="00D026AB"/>
    <w:rsid w:val="00D04D98"/>
    <w:rsid w:val="00D33096"/>
    <w:rsid w:val="00D40554"/>
    <w:rsid w:val="00D85204"/>
    <w:rsid w:val="00D871E3"/>
    <w:rsid w:val="00D97996"/>
    <w:rsid w:val="00DA1F99"/>
    <w:rsid w:val="00DC0443"/>
    <w:rsid w:val="00DC2FA3"/>
    <w:rsid w:val="00DF37B0"/>
    <w:rsid w:val="00E06115"/>
    <w:rsid w:val="00E121A2"/>
    <w:rsid w:val="00E16644"/>
    <w:rsid w:val="00E319AE"/>
    <w:rsid w:val="00E50DA9"/>
    <w:rsid w:val="00E55CCA"/>
    <w:rsid w:val="00E578F9"/>
    <w:rsid w:val="00E65E32"/>
    <w:rsid w:val="00E7333A"/>
    <w:rsid w:val="00E85759"/>
    <w:rsid w:val="00E91B8F"/>
    <w:rsid w:val="00EB52B6"/>
    <w:rsid w:val="00EB6BFC"/>
    <w:rsid w:val="00ED09DE"/>
    <w:rsid w:val="00EE5B76"/>
    <w:rsid w:val="00EE6567"/>
    <w:rsid w:val="00EF0F58"/>
    <w:rsid w:val="00F231E8"/>
    <w:rsid w:val="00F30D31"/>
    <w:rsid w:val="00F36C77"/>
    <w:rsid w:val="00F44D83"/>
    <w:rsid w:val="00F53615"/>
    <w:rsid w:val="00F57217"/>
    <w:rsid w:val="00F87451"/>
    <w:rsid w:val="00F87E3A"/>
    <w:rsid w:val="00F946B9"/>
    <w:rsid w:val="00FB0A39"/>
    <w:rsid w:val="00FC0D32"/>
    <w:rsid w:val="00FC3C74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8D5F0"/>
  <w15:chartTrackingRefBased/>
  <w15:docId w15:val="{2E98080E-B2E2-CC4F-8FB3-F8F14B4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180"/>
  </w:style>
  <w:style w:type="paragraph" w:styleId="Titolo1">
    <w:name w:val="heading 1"/>
    <w:basedOn w:val="Normale"/>
    <w:next w:val="Normale"/>
    <w:link w:val="Titolo1Carattere"/>
    <w:qFormat/>
    <w:rsid w:val="00792726"/>
    <w:pPr>
      <w:keepNext/>
      <w:widowControl w:val="0"/>
      <w:numPr>
        <w:numId w:val="1"/>
      </w:numPr>
      <w:spacing w:before="120" w:after="60"/>
      <w:outlineLvl w:val="0"/>
    </w:pPr>
    <w:rPr>
      <w:rFonts w:ascii="Arial Narrow" w:eastAsia="Times New Roman" w:hAnsi="Arial Narrow" w:cs="Times New Roman"/>
      <w:b/>
      <w:bCs/>
      <w:caps/>
      <w:kern w:val="32"/>
      <w:sz w:val="28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792726"/>
    <w:pPr>
      <w:keepNext/>
      <w:numPr>
        <w:ilvl w:val="1"/>
        <w:numId w:val="1"/>
      </w:numPr>
      <w:spacing w:before="120" w:after="60"/>
      <w:outlineLvl w:val="1"/>
    </w:pPr>
    <w:rPr>
      <w:rFonts w:ascii="Arial Narrow" w:eastAsia="Times New Roman" w:hAnsi="Arial Narrow" w:cs="Times New Roman"/>
      <w:b/>
      <w:bCs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79272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79272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792726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792726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792726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92726"/>
    <w:pPr>
      <w:keepNext/>
      <w:numPr>
        <w:ilvl w:val="7"/>
        <w:numId w:val="1"/>
      </w:numPr>
      <w:spacing w:before="60" w:after="60"/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92726"/>
    <w:pPr>
      <w:keepNext/>
      <w:numPr>
        <w:ilvl w:val="8"/>
        <w:numId w:val="1"/>
      </w:numPr>
      <w:spacing w:before="60" w:after="60"/>
      <w:ind w:right="-170"/>
      <w:jc w:val="both"/>
      <w:outlineLvl w:val="8"/>
    </w:pPr>
    <w:rPr>
      <w:rFonts w:ascii="Arial" w:eastAsia="Times New Roman" w:hAnsi="Arial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2726"/>
    <w:rPr>
      <w:rFonts w:ascii="Arial Narrow" w:eastAsia="Times New Roman" w:hAnsi="Arial Narrow" w:cs="Times New Roman"/>
      <w:b/>
      <w:bCs/>
      <w:caps/>
      <w:kern w:val="32"/>
      <w:sz w:val="28"/>
      <w:szCs w:val="32"/>
      <w:lang w:eastAsia="x-none"/>
    </w:rPr>
  </w:style>
  <w:style w:type="character" w:customStyle="1" w:styleId="Titolo2Carattere">
    <w:name w:val="Titolo 2 Carattere"/>
    <w:basedOn w:val="Carpredefinitoparagrafo"/>
    <w:link w:val="Titolo2"/>
    <w:rsid w:val="00792726"/>
    <w:rPr>
      <w:rFonts w:ascii="Arial Narrow" w:eastAsia="Times New Roman" w:hAnsi="Arial Narrow" w:cs="Times New Roman"/>
      <w:b/>
      <w:bCs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92726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9272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9272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92726"/>
    <w:rPr>
      <w:rFonts w:ascii="Calibri" w:eastAsia="Times New Roman" w:hAnsi="Calibri" w:cs="Times New Roman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92726"/>
    <w:rPr>
      <w:rFonts w:ascii="Calibri" w:eastAsia="Times New Roman" w:hAnsi="Calibri" w:cs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92726"/>
    <w:rPr>
      <w:rFonts w:ascii="Arial" w:eastAsia="Times New Roman" w:hAnsi="Arial" w:cs="Times New Roman"/>
      <w:b/>
      <w:sz w:val="32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2726"/>
    <w:rPr>
      <w:rFonts w:ascii="Arial" w:eastAsia="Times New Roman" w:hAnsi="Arial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rsid w:val="007927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2726"/>
    <w:pPr>
      <w:widowControl w:val="0"/>
      <w:spacing w:before="60" w:after="60"/>
      <w:jc w:val="both"/>
    </w:pPr>
    <w:rPr>
      <w:rFonts w:ascii="Arial Narrow" w:eastAsia="Times New Roman" w:hAnsi="Arial Narrow" w:cs="Arial Narrow"/>
      <w:lang w:eastAsia="it-IT"/>
    </w:rPr>
  </w:style>
  <w:style w:type="paragraph" w:styleId="Intestazione">
    <w:name w:val="header"/>
    <w:basedOn w:val="Normale"/>
    <w:link w:val="IntestazioneCarattere"/>
    <w:rsid w:val="0039444F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9444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C3742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3742B"/>
    <w:rPr>
      <w:rFonts w:ascii="Times New Roman" w:eastAsia="Times New Roman" w:hAnsi="Times New Roman" w:cs="Times New Roman"/>
      <w:sz w:val="20"/>
      <w:lang w:eastAsia="it-IT"/>
    </w:rPr>
  </w:style>
  <w:style w:type="paragraph" w:styleId="Elenco2">
    <w:name w:val="List 2"/>
    <w:basedOn w:val="Normale"/>
    <w:rsid w:val="00C3742B"/>
    <w:pPr>
      <w:ind w:left="566" w:hanging="283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Puntoelenco2">
    <w:name w:val="List Bullet 2"/>
    <w:basedOn w:val="Normale"/>
    <w:autoRedefine/>
    <w:rsid w:val="00C3742B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742B"/>
    <w:pPr>
      <w:jc w:val="center"/>
      <w:outlineLvl w:val="1"/>
    </w:pPr>
    <w:rPr>
      <w:rFonts w:ascii="Cambria" w:eastAsia="Times New Roman" w:hAnsi="Cambria" w:cs="Times New Roman"/>
      <w:sz w:val="16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742B"/>
    <w:rPr>
      <w:rFonts w:ascii="Cambria" w:eastAsia="Times New Roman" w:hAnsi="Cambria" w:cs="Times New Roman"/>
      <w:sz w:val="16"/>
      <w:lang w:val="x-none" w:eastAsia="x-none"/>
    </w:rPr>
  </w:style>
  <w:style w:type="paragraph" w:customStyle="1" w:styleId="a">
    <w:basedOn w:val="Normale"/>
    <w:next w:val="Corpotesto"/>
    <w:link w:val="CorpodeltestoCarattere"/>
    <w:rsid w:val="00C3742B"/>
    <w:pPr>
      <w:spacing w:before="40" w:after="40"/>
    </w:pPr>
    <w:rPr>
      <w:rFonts w:ascii="Arial" w:hAnsi="Arial"/>
      <w:color w:val="FF0000"/>
      <w:sz w:val="22"/>
    </w:rPr>
  </w:style>
  <w:style w:type="character" w:customStyle="1" w:styleId="CorpodeltestoCarattere">
    <w:name w:val="Corpo del testo Carattere"/>
    <w:link w:val="a"/>
    <w:semiHidden/>
    <w:rsid w:val="00C3742B"/>
    <w:rPr>
      <w:rFonts w:ascii="Arial" w:hAnsi="Arial"/>
      <w:color w:val="FF0000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C3742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374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unti">
    <w:name w:val="punti"/>
    <w:basedOn w:val="Normale"/>
    <w:rsid w:val="00C3742B"/>
    <w:pPr>
      <w:numPr>
        <w:numId w:val="2"/>
      </w:numPr>
      <w:spacing w:before="40" w:after="40"/>
    </w:pPr>
    <w:rPr>
      <w:rFonts w:ascii="Times New Roman" w:eastAsia="Times New Roman" w:hAnsi="Times New Roman" w:cs="Times New Roman"/>
      <w:sz w:val="22"/>
      <w:lang w:eastAsia="it-IT"/>
    </w:rPr>
  </w:style>
  <w:style w:type="table" w:styleId="Grigliatabella">
    <w:name w:val="Table Grid"/>
    <w:basedOn w:val="Tabellanormale"/>
    <w:uiPriority w:val="39"/>
    <w:rsid w:val="00C3742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semiHidden/>
    <w:rsid w:val="00C3742B"/>
  </w:style>
  <w:style w:type="paragraph" w:styleId="Sommario1">
    <w:name w:val="toc 1"/>
    <w:basedOn w:val="Normale"/>
    <w:next w:val="Normale"/>
    <w:autoRedefine/>
    <w:uiPriority w:val="39"/>
    <w:rsid w:val="00C3742B"/>
    <w:pPr>
      <w:widowControl w:val="0"/>
      <w:tabs>
        <w:tab w:val="left" w:pos="426"/>
        <w:tab w:val="right" w:leader="dot" w:pos="9060"/>
      </w:tabs>
    </w:pPr>
    <w:rPr>
      <w:rFonts w:ascii="Arial Narrow" w:eastAsia="Times New Roman" w:hAnsi="Arial Narrow" w:cs="Arial"/>
      <w:bCs/>
      <w:caps/>
      <w:noProof/>
      <w:sz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C3742B"/>
    <w:pPr>
      <w:widowControl w:val="0"/>
      <w:tabs>
        <w:tab w:val="left" w:pos="567"/>
        <w:tab w:val="right" w:leader="dot" w:pos="9060"/>
      </w:tabs>
      <w:ind w:left="240"/>
    </w:pPr>
    <w:rPr>
      <w:rFonts w:ascii="Arial Narrow" w:eastAsia="Times New Roman" w:hAnsi="Arial Narrow" w:cs="Arial Narrow"/>
      <w:noProof/>
      <w:sz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C3742B"/>
    <w:pPr>
      <w:widowControl w:val="0"/>
      <w:tabs>
        <w:tab w:val="left" w:pos="1200"/>
        <w:tab w:val="right" w:leader="dot" w:pos="9060"/>
      </w:tabs>
      <w:ind w:left="426" w:hanging="142"/>
    </w:pPr>
    <w:rPr>
      <w:rFonts w:ascii="Arial Narrow" w:eastAsia="Times New Roman" w:hAnsi="Arial Narrow" w:cs="Arial Narrow"/>
      <w:noProof/>
      <w:sz w:val="20"/>
      <w:lang w:eastAsia="it-IT"/>
    </w:rPr>
  </w:style>
  <w:style w:type="paragraph" w:customStyle="1" w:styleId="testo">
    <w:name w:val="testo"/>
    <w:basedOn w:val="Normale"/>
    <w:rsid w:val="00C3742B"/>
    <w:rPr>
      <w:rFonts w:ascii="New York" w:eastAsia="Times New Roman" w:hAnsi="New York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742B"/>
    <w:pPr>
      <w:spacing w:after="120" w:line="48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742B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3742B"/>
    <w:pPr>
      <w:spacing w:after="120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3742B"/>
    <w:rPr>
      <w:rFonts w:ascii="Times New Roman" w:eastAsia="Times New Roman" w:hAnsi="Times New Roman" w:cs="Times New Roman"/>
      <w:lang w:eastAsia="it-IT"/>
    </w:rPr>
  </w:style>
  <w:style w:type="paragraph" w:customStyle="1" w:styleId="Sinistra">
    <w:name w:val="Sinistra"/>
    <w:basedOn w:val="Normale"/>
    <w:rsid w:val="00C3742B"/>
    <w:pPr>
      <w:tabs>
        <w:tab w:val="left" w:pos="4820"/>
      </w:tabs>
      <w:spacing w:line="360" w:lineRule="atLeast"/>
    </w:pPr>
    <w:rPr>
      <w:rFonts w:ascii="Times New Roman" w:eastAsia="Times New Roman" w:hAnsi="Times New Roman" w:cs="Times New Roman"/>
      <w:sz w:val="20"/>
      <w:lang w:eastAsia="it-IT"/>
    </w:rPr>
  </w:style>
  <w:style w:type="character" w:styleId="Menzionenonrisolta">
    <w:name w:val="Unresolved Mention"/>
    <w:uiPriority w:val="99"/>
    <w:semiHidden/>
    <w:unhideWhenUsed/>
    <w:rsid w:val="00C3742B"/>
    <w:rPr>
      <w:color w:val="605E5C"/>
      <w:shd w:val="clear" w:color="auto" w:fill="E1DFDD"/>
    </w:rPr>
  </w:style>
  <w:style w:type="paragraph" w:customStyle="1" w:styleId="Testo1">
    <w:name w:val="Testo1"/>
    <w:basedOn w:val="Intestazione"/>
    <w:qFormat/>
    <w:rsid w:val="00C3742B"/>
    <w:pPr>
      <w:widowControl w:val="0"/>
    </w:pPr>
    <w:rPr>
      <w:snapToGrid w:val="0"/>
    </w:rPr>
  </w:style>
  <w:style w:type="paragraph" w:styleId="NormaleWeb">
    <w:name w:val="Normal (Web)"/>
    <w:basedOn w:val="Normale"/>
    <w:uiPriority w:val="99"/>
    <w:unhideWhenUsed/>
    <w:rsid w:val="00C37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uiPriority w:val="99"/>
    <w:semiHidden/>
    <w:unhideWhenUsed/>
    <w:rsid w:val="00C3742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C3742B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742B"/>
    <w:rPr>
      <w:rFonts w:ascii="Times New Roman" w:eastAsia="Times New Roman" w:hAnsi="Times New Roman" w:cs="Times New Roman"/>
      <w:sz w:val="20"/>
      <w:lang w:eastAsia="it-IT"/>
    </w:rPr>
  </w:style>
  <w:style w:type="character" w:styleId="Rimandonotaapidipagina">
    <w:name w:val="footnote reference"/>
    <w:unhideWhenUsed/>
    <w:rsid w:val="00C3742B"/>
    <w:rPr>
      <w:vertAlign w:val="superscript"/>
    </w:rPr>
  </w:style>
  <w:style w:type="paragraph" w:customStyle="1" w:styleId="punto1">
    <w:name w:val="punto 1"/>
    <w:basedOn w:val="Normale"/>
    <w:rsid w:val="00C3742B"/>
    <w:pPr>
      <w:numPr>
        <w:numId w:val="3"/>
      </w:numPr>
      <w:spacing w:line="360" w:lineRule="auto"/>
      <w:jc w:val="both"/>
    </w:pPr>
    <w:rPr>
      <w:rFonts w:ascii="Arial" w:eastAsia="Times New Roman" w:hAnsi="Arial" w:cs="Times New Roman"/>
      <w:lang w:eastAsia="it-IT"/>
    </w:rPr>
  </w:style>
  <w:style w:type="character" w:styleId="Rimandocommento">
    <w:name w:val="annotation reference"/>
    <w:uiPriority w:val="99"/>
    <w:semiHidden/>
    <w:unhideWhenUsed/>
    <w:rsid w:val="00C3742B"/>
    <w:rPr>
      <w:sz w:val="16"/>
      <w:szCs w:val="16"/>
    </w:rPr>
  </w:style>
  <w:style w:type="character" w:styleId="Enfasigrassetto">
    <w:name w:val="Strong"/>
    <w:uiPriority w:val="22"/>
    <w:qFormat/>
    <w:rsid w:val="00C3742B"/>
    <w:rPr>
      <w:b/>
      <w:bCs/>
    </w:rPr>
  </w:style>
  <w:style w:type="paragraph" w:styleId="Puntoelenco">
    <w:name w:val="List Bullet"/>
    <w:basedOn w:val="Normale"/>
    <w:uiPriority w:val="99"/>
    <w:unhideWhenUsed/>
    <w:rsid w:val="00C3742B"/>
    <w:pPr>
      <w:numPr>
        <w:numId w:val="4"/>
      </w:numPr>
      <w:spacing w:before="60" w:after="60"/>
      <w:contextualSpacing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Testo0">
    <w:name w:val="Testo"/>
    <w:basedOn w:val="Normale"/>
    <w:qFormat/>
    <w:rsid w:val="00C3742B"/>
    <w:pPr>
      <w:spacing w:before="60" w:after="60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74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6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com@gecom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Averame</dc:creator>
  <cp:keywords/>
  <dc:description/>
  <cp:lastModifiedBy>Mirko Cravino</cp:lastModifiedBy>
  <cp:revision>3</cp:revision>
  <dcterms:created xsi:type="dcterms:W3CDTF">2023-10-04T08:35:00Z</dcterms:created>
  <dcterms:modified xsi:type="dcterms:W3CDTF">2023-10-04T08:35:00Z</dcterms:modified>
</cp:coreProperties>
</file>